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B3" w:rsidRDefault="00A507B3" w:rsidP="00A507B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АКСЕНИХИНСКОГО СЕЛЬСОВЕТА</w:t>
      </w:r>
      <w:r>
        <w:rPr>
          <w:sz w:val="28"/>
          <w:szCs w:val="28"/>
        </w:rPr>
        <w:br/>
        <w:t xml:space="preserve"> КРАСНОЗЕРСКОГО РАЙОНА НОВОСИБИРСКОЙ ОБЛАСТИ</w:t>
      </w:r>
    </w:p>
    <w:p w:rsidR="00A507B3" w:rsidRDefault="00A507B3" w:rsidP="00A507B3">
      <w:pPr>
        <w:jc w:val="center"/>
        <w:rPr>
          <w:sz w:val="28"/>
          <w:szCs w:val="28"/>
        </w:rPr>
      </w:pPr>
    </w:p>
    <w:p w:rsidR="00A507B3" w:rsidRDefault="00A507B3" w:rsidP="00A507B3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507B3" w:rsidRDefault="00A507B3" w:rsidP="00A507B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0E3E">
        <w:rPr>
          <w:sz w:val="28"/>
          <w:szCs w:val="28"/>
        </w:rPr>
        <w:t>01.07.2013</w:t>
      </w:r>
      <w:r>
        <w:rPr>
          <w:sz w:val="28"/>
          <w:szCs w:val="28"/>
        </w:rPr>
        <w:t xml:space="preserve">                                                                     </w:t>
      </w:r>
      <w:r w:rsidR="00740E3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№ </w:t>
      </w:r>
      <w:r w:rsidR="00740E3E">
        <w:rPr>
          <w:sz w:val="28"/>
          <w:szCs w:val="28"/>
        </w:rPr>
        <w:t>55а</w:t>
      </w:r>
    </w:p>
    <w:p w:rsidR="00A507B3" w:rsidRDefault="00A507B3" w:rsidP="00A507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с. Аксениха</w:t>
      </w: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Об утверждении   Плана</w:t>
      </w:r>
    </w:p>
    <w:p w:rsidR="00A507B3" w:rsidRDefault="00A507B3" w:rsidP="00A507B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мероприятий («Дорожной карты»)</w:t>
      </w:r>
    </w:p>
    <w:p w:rsidR="00A507B3" w:rsidRDefault="00A507B3" w:rsidP="00A507B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«Изменения в отраслях социальной сферы, </w:t>
      </w:r>
    </w:p>
    <w:p w:rsidR="00A507B3" w:rsidRDefault="00A507B3" w:rsidP="00A507B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направленные на повышение</w:t>
      </w:r>
    </w:p>
    <w:p w:rsidR="00A507B3" w:rsidRDefault="00A507B3" w:rsidP="00A507B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эффективности сферы культуры на территории Аксенихинского сельсовета</w:t>
      </w:r>
    </w:p>
    <w:p w:rsidR="00A507B3" w:rsidRDefault="00A507B3" w:rsidP="00A507B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области»</w:t>
      </w:r>
    </w:p>
    <w:p w:rsidR="00A507B3" w:rsidRDefault="00A507B3" w:rsidP="00A507B3">
      <w:pPr>
        <w:spacing w:line="240" w:lineRule="atLeast"/>
        <w:jc w:val="both"/>
        <w:rPr>
          <w:sz w:val="28"/>
          <w:szCs w:val="28"/>
        </w:rPr>
      </w:pPr>
    </w:p>
    <w:p w:rsidR="00A507B3" w:rsidRDefault="00A507B3" w:rsidP="00A507B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 Указов Президента Российской Федерации от 07.05.2012 № 597 «О мероприятиях по реализации государственной социальной политики» и от 01.06.2012 № 761 «О национальной стратегии действий в интересах детей на 2012-2017 годы» и в соответствии с Распоряжением Правительства Новосибирской области от   21.01.2013  № 9-рп « О мерах по реализации Указов Президента Российской Федерации от 07.05.2012 № 597 «О мероприятиях по реализации государственной социальной политики</w:t>
      </w:r>
      <w:proofErr w:type="gramEnd"/>
      <w:r>
        <w:rPr>
          <w:sz w:val="28"/>
          <w:szCs w:val="28"/>
        </w:rPr>
        <w:t>» и от 01.06.2012 № 761 «О национальной стратегии действий в интересах детей на 2012-2017 годы» ПОСТАНОВЛЯ</w:t>
      </w:r>
      <w:r w:rsidR="00740E3E">
        <w:rPr>
          <w:sz w:val="28"/>
          <w:szCs w:val="28"/>
        </w:rPr>
        <w:t>ЕТ</w:t>
      </w:r>
      <w:r>
        <w:rPr>
          <w:sz w:val="28"/>
          <w:szCs w:val="28"/>
        </w:rPr>
        <w:t xml:space="preserve">:  </w:t>
      </w:r>
    </w:p>
    <w:p w:rsidR="00A507B3" w:rsidRDefault="00A507B3" w:rsidP="00A507B3">
      <w:pPr>
        <w:numPr>
          <w:ilvl w:val="0"/>
          <w:numId w:val="1"/>
        </w:numPr>
        <w:shd w:val="clear" w:color="auto" w:fill="FFFFFF"/>
        <w:suppressAutoHyphens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 План мероприятий («дорожная карта») «Изменения в отраслях социальной сферы, направленные на повышение эффективности сферы культуры на территории Аксенихинского</w:t>
      </w:r>
      <w:r w:rsidR="00740E3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Краснозерского района Новосибирской области» (далее План мероприятий) (Приложение 1).</w:t>
      </w:r>
    </w:p>
    <w:p w:rsidR="00A507B3" w:rsidRDefault="00A507B3" w:rsidP="00A507B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A507B3" w:rsidRDefault="00A507B3" w:rsidP="00A507B3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7B3" w:rsidRDefault="00A507B3" w:rsidP="00A507B3">
      <w:pPr>
        <w:jc w:val="both"/>
      </w:pPr>
    </w:p>
    <w:p w:rsidR="00A507B3" w:rsidRDefault="00A507B3" w:rsidP="00A507B3">
      <w:pPr>
        <w:jc w:val="both"/>
        <w:rPr>
          <w:sz w:val="28"/>
          <w:szCs w:val="28"/>
        </w:rPr>
      </w:pPr>
    </w:p>
    <w:p w:rsidR="00A507B3" w:rsidRDefault="00A507B3" w:rsidP="00A507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Аксенихинского сельсовета</w:t>
      </w:r>
    </w:p>
    <w:p w:rsidR="00A507B3" w:rsidRDefault="00A507B3" w:rsidP="00A507B3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A507B3" w:rsidRDefault="00A507B3" w:rsidP="00A50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</w:t>
      </w:r>
      <w:r w:rsidR="00740E3E">
        <w:rPr>
          <w:sz w:val="28"/>
          <w:szCs w:val="28"/>
        </w:rPr>
        <w:t>З.И.Биденко</w:t>
      </w: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0"/>
          <w:szCs w:val="20"/>
        </w:rPr>
      </w:pPr>
      <w:r>
        <w:rPr>
          <w:sz w:val="20"/>
          <w:szCs w:val="20"/>
        </w:rPr>
        <w:t>Г.И.Крыгина</w:t>
      </w:r>
    </w:p>
    <w:p w:rsidR="00A507B3" w:rsidRDefault="00A507B3" w:rsidP="00A507B3">
      <w:pPr>
        <w:rPr>
          <w:sz w:val="20"/>
          <w:szCs w:val="20"/>
        </w:rPr>
      </w:pPr>
      <w:r>
        <w:rPr>
          <w:sz w:val="20"/>
          <w:szCs w:val="20"/>
        </w:rPr>
        <w:t>71-241</w:t>
      </w:r>
    </w:p>
    <w:p w:rsidR="00740E3E" w:rsidRDefault="00A507B3" w:rsidP="00A507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740E3E" w:rsidRDefault="00740E3E" w:rsidP="00A507B3">
      <w:pPr>
        <w:jc w:val="right"/>
        <w:rPr>
          <w:sz w:val="28"/>
          <w:szCs w:val="28"/>
        </w:rPr>
      </w:pPr>
    </w:p>
    <w:p w:rsidR="00740E3E" w:rsidRDefault="00740E3E" w:rsidP="00A507B3">
      <w:pPr>
        <w:jc w:val="right"/>
        <w:rPr>
          <w:sz w:val="28"/>
          <w:szCs w:val="28"/>
        </w:rPr>
      </w:pPr>
    </w:p>
    <w:p w:rsidR="00A507B3" w:rsidRDefault="00A507B3" w:rsidP="00A507B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507B3" w:rsidRDefault="00A507B3" w:rsidP="00A507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A507B3" w:rsidRDefault="00A507B3" w:rsidP="00A507B3">
      <w:pPr>
        <w:jc w:val="right"/>
        <w:rPr>
          <w:sz w:val="28"/>
          <w:szCs w:val="28"/>
        </w:rPr>
      </w:pPr>
      <w:r>
        <w:rPr>
          <w:sz w:val="28"/>
          <w:szCs w:val="28"/>
        </w:rPr>
        <w:t>Аксенихинского сельсовета</w:t>
      </w:r>
    </w:p>
    <w:p w:rsidR="00A507B3" w:rsidRDefault="00A507B3" w:rsidP="00A507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A507B3" w:rsidRDefault="00A507B3" w:rsidP="00A507B3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507B3" w:rsidRDefault="00A507B3" w:rsidP="00A507B3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№ 55а от 01.</w:t>
      </w:r>
      <w:r w:rsidR="00740E3E">
        <w:rPr>
          <w:sz w:val="28"/>
          <w:szCs w:val="28"/>
        </w:rPr>
        <w:t>0</w:t>
      </w:r>
      <w:r>
        <w:rPr>
          <w:sz w:val="28"/>
          <w:szCs w:val="28"/>
        </w:rPr>
        <w:t>7.2013г</w:t>
      </w:r>
    </w:p>
    <w:p w:rsidR="00A507B3" w:rsidRDefault="00A507B3" w:rsidP="00A507B3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>мероприятий («дорожная карта») «Изменения в отраслях социальной сферы, направленные на повышение эффективности сферы культуры  на территории Аксенихинского</w:t>
      </w:r>
      <w:r w:rsidR="00740E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 Краснозерского района Новосибирской области»</w:t>
      </w:r>
      <w:r>
        <w:rPr>
          <w:bCs/>
          <w:sz w:val="28"/>
          <w:szCs w:val="28"/>
        </w:rPr>
        <w:br/>
      </w:r>
    </w:p>
    <w:p w:rsidR="00A507B3" w:rsidRDefault="00A507B3" w:rsidP="00A507B3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  Цели разработки «дорожной карты»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Целями плана мероприятий («дорожной карты») «Изменения в отраслях социальной сферы, направленные на повышение эффективности сферы культуры  на территории Аксенихинского сельсовета Краснозерского района Новосибирской области» (далее – «дорожная карта») являются: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жизни жителей  Аксенихинского сельсовета Краснозерского района Новосибирской области путем предоставления им возможности саморазвития через регулярные занятия творчеством по свободно выбранному ими направлению,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межнационального культурного обмена;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достойной </w:t>
      </w:r>
      <w:proofErr w:type="gramStart"/>
      <w:r>
        <w:rPr>
          <w:sz w:val="28"/>
          <w:szCs w:val="28"/>
        </w:rPr>
        <w:t>оплаты труда работников учреждений культуры</w:t>
      </w:r>
      <w:proofErr w:type="gramEnd"/>
      <w:r>
        <w:rPr>
          <w:sz w:val="28"/>
          <w:szCs w:val="28"/>
        </w:rPr>
        <w:t xml:space="preserve">   как результат повышения качества и количества оказываемых ими  муниципальных услуг;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 сохранение кадрового потенциала учреждений культуры  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престижности и привлекательности профессий в сфере культуры; 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культурного и исторического наследия народов, проживающих на территории Аксенихинского сельсовета Краснозерского района Новосибирской области;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доступа граждан к культурным ценностям и участию в культурной жизни, реализация творческого потенциала нации;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устойчивого развития сферы культуры.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</w:p>
    <w:p w:rsidR="00A507B3" w:rsidRDefault="00A507B3" w:rsidP="00A507B3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 Проведение структурных реформ в сфере культуры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структурных реформ предусматривается: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и расширение спектра  муниципальных услуг в сфере культуры;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доступности к культурному продукту путем информатизации отрасли; 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условий для творческой самореализации населения Аксенихинского</w:t>
      </w:r>
      <w:r w:rsidR="00740E3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 Краснозерского района Новосибирской области;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населения в создание и продвижение культурного продукта;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сферы культуры в формировании комфортной среды жизнедеятельности населенных пунктов;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территорий Аксенихинского сельсовета Краснозерского района Новосибирской области во внутреннем и внешнем культурно-туристическом пространстве;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</w:p>
    <w:p w:rsidR="00A507B3" w:rsidRDefault="00A507B3" w:rsidP="00A507B3">
      <w:pPr>
        <w:widowControl w:val="0"/>
        <w:autoSpaceDE w:val="0"/>
        <w:jc w:val="center"/>
        <w:rPr>
          <w:sz w:val="28"/>
          <w:szCs w:val="28"/>
        </w:rPr>
      </w:pPr>
      <w:bookmarkStart w:id="0" w:name="sub_1300"/>
      <w:r>
        <w:rPr>
          <w:b/>
          <w:bCs/>
          <w:sz w:val="28"/>
          <w:szCs w:val="28"/>
        </w:rPr>
        <w:t>III. Целевые показатели (индикаторы) развития сферы культуры и меры, обеспечивающие их достижение</w:t>
      </w:r>
    </w:p>
    <w:p w:rsidR="00A507B3" w:rsidRDefault="00A507B3" w:rsidP="00A507B3">
      <w:pPr>
        <w:jc w:val="both"/>
        <w:rPr>
          <w:sz w:val="28"/>
          <w:szCs w:val="28"/>
        </w:rPr>
      </w:pPr>
      <w:bookmarkStart w:id="1" w:name="sub_1301"/>
      <w:bookmarkEnd w:id="0"/>
      <w:r>
        <w:rPr>
          <w:sz w:val="28"/>
          <w:szCs w:val="28"/>
        </w:rPr>
        <w:t>1.С ростом эффективности и качества оказываемых услуг будут достигнуты следующие целевые показатели (индикаторы):</w:t>
      </w:r>
    </w:p>
    <w:p w:rsidR="00A507B3" w:rsidRDefault="00A507B3" w:rsidP="00A507B3">
      <w:pPr>
        <w:ind w:left="720"/>
        <w:jc w:val="both"/>
        <w:rPr>
          <w:sz w:val="28"/>
          <w:szCs w:val="28"/>
        </w:rPr>
      </w:pP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bookmarkStart w:id="2" w:name="sub_1312"/>
      <w:bookmarkEnd w:id="1"/>
      <w:r>
        <w:rPr>
          <w:sz w:val="28"/>
          <w:szCs w:val="28"/>
        </w:rPr>
        <w:t>1.1  увеличение количества библиографических записей в сводном электронном каталоге библиотек Новосибирской области (по сравнению с предыдущим годом):</w:t>
      </w:r>
    </w:p>
    <w:bookmarkEnd w:id="2"/>
    <w:p w:rsidR="00A507B3" w:rsidRDefault="00A507B3" w:rsidP="00A507B3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(процентов)</w:t>
      </w:r>
    </w:p>
    <w:tbl>
      <w:tblPr>
        <w:tblW w:w="0" w:type="auto"/>
        <w:tblInd w:w="108" w:type="dxa"/>
        <w:tblLayout w:type="fixed"/>
        <w:tblLook w:val="04A0"/>
      </w:tblPr>
      <w:tblGrid>
        <w:gridCol w:w="1450"/>
        <w:gridCol w:w="1244"/>
        <w:gridCol w:w="1275"/>
        <w:gridCol w:w="1134"/>
        <w:gridCol w:w="1418"/>
        <w:gridCol w:w="1559"/>
        <w:gridCol w:w="1428"/>
      </w:tblGrid>
      <w:tr w:rsidR="00A507B3" w:rsidTr="00A507B3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A507B3" w:rsidTr="00A507B3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0. 6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</w:tbl>
    <w:p w:rsidR="00A507B3" w:rsidRDefault="00A507B3" w:rsidP="00A507B3">
      <w:pPr>
        <w:ind w:firstLine="720"/>
        <w:jc w:val="both"/>
        <w:rPr>
          <w:sz w:val="28"/>
          <w:szCs w:val="28"/>
          <w:shd w:val="clear" w:color="auto" w:fill="FFFF00"/>
        </w:rPr>
      </w:pPr>
      <w:bookmarkStart w:id="3" w:name="sub_1313"/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bookmarkStart w:id="4" w:name="sub_1314"/>
      <w:bookmarkEnd w:id="3"/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  увеличение доли представленных (во всех формах) зрителю музейных предметов в общем количестве музейных предметов основного фонда Краснозерского района:</w:t>
      </w:r>
    </w:p>
    <w:bookmarkEnd w:id="4"/>
    <w:p w:rsidR="00A507B3" w:rsidRDefault="00A507B3" w:rsidP="00A507B3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(процентов)</w:t>
      </w:r>
    </w:p>
    <w:tbl>
      <w:tblPr>
        <w:tblW w:w="0" w:type="auto"/>
        <w:tblInd w:w="108" w:type="dxa"/>
        <w:tblLayout w:type="fixed"/>
        <w:tblLook w:val="04A0"/>
      </w:tblPr>
      <w:tblGrid>
        <w:gridCol w:w="1450"/>
        <w:gridCol w:w="1244"/>
        <w:gridCol w:w="1417"/>
        <w:gridCol w:w="1276"/>
        <w:gridCol w:w="1134"/>
        <w:gridCol w:w="1559"/>
        <w:gridCol w:w="1428"/>
      </w:tblGrid>
      <w:tr w:rsidR="00A507B3" w:rsidTr="00A507B3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A507B3" w:rsidTr="00A507B3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</w:tbl>
    <w:p w:rsidR="00A507B3" w:rsidRDefault="00A507B3" w:rsidP="00A507B3">
      <w:pPr>
        <w:ind w:firstLine="720"/>
        <w:jc w:val="both"/>
        <w:rPr>
          <w:sz w:val="28"/>
          <w:szCs w:val="28"/>
        </w:rPr>
      </w:pPr>
      <w:bookmarkStart w:id="5" w:name="sub_1315"/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 увеличение посещаемости музеев Краснозерского района:</w:t>
      </w:r>
    </w:p>
    <w:bookmarkEnd w:id="5"/>
    <w:p w:rsidR="00A507B3" w:rsidRDefault="00A507B3" w:rsidP="00A507B3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(посещений на 1 жителя в год)</w:t>
      </w:r>
    </w:p>
    <w:tbl>
      <w:tblPr>
        <w:tblW w:w="0" w:type="auto"/>
        <w:tblInd w:w="108" w:type="dxa"/>
        <w:tblLayout w:type="fixed"/>
        <w:tblLook w:val="04A0"/>
      </w:tblPr>
      <w:tblGrid>
        <w:gridCol w:w="1450"/>
        <w:gridCol w:w="1244"/>
        <w:gridCol w:w="1417"/>
        <w:gridCol w:w="1276"/>
        <w:gridCol w:w="1276"/>
        <w:gridCol w:w="1417"/>
        <w:gridCol w:w="1428"/>
      </w:tblGrid>
      <w:tr w:rsidR="00A507B3" w:rsidTr="00A507B3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2012 год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2017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2018 год</w:t>
            </w:r>
          </w:p>
        </w:tc>
      </w:tr>
      <w:tr w:rsidR="00A507B3" w:rsidTr="00A507B3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0,5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0,51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0,52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0,53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0,54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0,55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0,56</w:t>
            </w:r>
          </w:p>
        </w:tc>
      </w:tr>
    </w:tbl>
    <w:p w:rsidR="00A507B3" w:rsidRDefault="00A507B3" w:rsidP="00A507B3">
      <w:pPr>
        <w:ind w:firstLine="720"/>
        <w:jc w:val="both"/>
        <w:rPr>
          <w:sz w:val="28"/>
          <w:szCs w:val="28"/>
        </w:rPr>
      </w:pPr>
      <w:bookmarkStart w:id="6" w:name="sub_1316"/>
      <w:bookmarkEnd w:id="6"/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 увеличение численности участников культурно-досуговых мероприятий (по сравнению с предыдущим годом):</w:t>
      </w:r>
    </w:p>
    <w:p w:rsidR="00A507B3" w:rsidRDefault="00A507B3" w:rsidP="00A507B3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(процентов)</w:t>
      </w:r>
    </w:p>
    <w:tbl>
      <w:tblPr>
        <w:tblW w:w="0" w:type="auto"/>
        <w:tblInd w:w="108" w:type="dxa"/>
        <w:tblLayout w:type="fixed"/>
        <w:tblLook w:val="04A0"/>
      </w:tblPr>
      <w:tblGrid>
        <w:gridCol w:w="1450"/>
        <w:gridCol w:w="1244"/>
        <w:gridCol w:w="1417"/>
        <w:gridCol w:w="1276"/>
        <w:gridCol w:w="1417"/>
        <w:gridCol w:w="1276"/>
        <w:gridCol w:w="1428"/>
      </w:tblGrid>
      <w:tr w:rsidR="00A507B3" w:rsidRPr="0042044D" w:rsidTr="00A507B3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2012 год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2017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2018 год</w:t>
            </w:r>
          </w:p>
        </w:tc>
      </w:tr>
      <w:tr w:rsidR="00A507B3" w:rsidRPr="0042044D" w:rsidTr="00A507B3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1,1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1,6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1,6</w:t>
            </w:r>
          </w:p>
        </w:tc>
      </w:tr>
    </w:tbl>
    <w:p w:rsidR="00A507B3" w:rsidRPr="0042044D" w:rsidRDefault="00A507B3" w:rsidP="00A507B3">
      <w:pPr>
        <w:ind w:firstLine="720"/>
        <w:jc w:val="both"/>
        <w:rPr>
          <w:color w:val="FF0000"/>
          <w:sz w:val="28"/>
          <w:szCs w:val="28"/>
        </w:rPr>
      </w:pPr>
      <w:bookmarkStart w:id="7" w:name="sub_1317"/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 повышение уровня удовлетворенности граждан Краснозерского района качеством предоставления  муниципальных услуг в сфере культуры:</w:t>
      </w:r>
    </w:p>
    <w:bookmarkEnd w:id="7"/>
    <w:p w:rsidR="00A507B3" w:rsidRDefault="00A507B3" w:rsidP="00A507B3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(процентов)</w:t>
      </w:r>
    </w:p>
    <w:tbl>
      <w:tblPr>
        <w:tblW w:w="0" w:type="auto"/>
        <w:tblInd w:w="108" w:type="dxa"/>
        <w:tblLayout w:type="fixed"/>
        <w:tblLook w:val="04A0"/>
      </w:tblPr>
      <w:tblGrid>
        <w:gridCol w:w="1450"/>
        <w:gridCol w:w="1244"/>
        <w:gridCol w:w="1417"/>
        <w:gridCol w:w="1276"/>
        <w:gridCol w:w="1417"/>
        <w:gridCol w:w="1276"/>
        <w:gridCol w:w="1428"/>
      </w:tblGrid>
      <w:tr w:rsidR="00A507B3" w:rsidTr="00A507B3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A507B3" w:rsidTr="00A507B3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</w:tr>
    </w:tbl>
    <w:p w:rsidR="00A507B3" w:rsidRDefault="00A507B3" w:rsidP="00A507B3">
      <w:pPr>
        <w:ind w:firstLine="720"/>
        <w:jc w:val="both"/>
        <w:rPr>
          <w:sz w:val="28"/>
          <w:szCs w:val="28"/>
          <w:shd w:val="clear" w:color="auto" w:fill="FFFF00"/>
        </w:rPr>
      </w:pPr>
      <w:bookmarkStart w:id="8" w:name="sub_1318"/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bookmarkStart w:id="9" w:name="sub_1319"/>
      <w:bookmarkEnd w:id="8"/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 увеличение доли  библиотек и </w:t>
      </w:r>
      <w:proofErr w:type="gramStart"/>
      <w:r>
        <w:rPr>
          <w:sz w:val="28"/>
          <w:szCs w:val="28"/>
        </w:rPr>
        <w:t>библиотек-структурных</w:t>
      </w:r>
      <w:proofErr w:type="gramEnd"/>
      <w:r>
        <w:rPr>
          <w:sz w:val="28"/>
          <w:szCs w:val="28"/>
        </w:rPr>
        <w:t xml:space="preserve"> подразделений культурно-досуговых центров, подключенных к сети «Интернет», в общем количестве библиотек Краснозерского района:</w:t>
      </w:r>
    </w:p>
    <w:bookmarkEnd w:id="9"/>
    <w:p w:rsidR="00A507B3" w:rsidRDefault="00A507B3" w:rsidP="00A507B3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(процентов)</w:t>
      </w:r>
    </w:p>
    <w:tbl>
      <w:tblPr>
        <w:tblW w:w="0" w:type="auto"/>
        <w:tblInd w:w="108" w:type="dxa"/>
        <w:tblLayout w:type="fixed"/>
        <w:tblLook w:val="04A0"/>
      </w:tblPr>
      <w:tblGrid>
        <w:gridCol w:w="1450"/>
        <w:gridCol w:w="1244"/>
        <w:gridCol w:w="1275"/>
        <w:gridCol w:w="1418"/>
        <w:gridCol w:w="1417"/>
        <w:gridCol w:w="1276"/>
        <w:gridCol w:w="1428"/>
      </w:tblGrid>
      <w:tr w:rsidR="00A507B3" w:rsidRPr="0042044D" w:rsidTr="00A507B3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2012 год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2017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2018 год</w:t>
            </w:r>
          </w:p>
        </w:tc>
      </w:tr>
      <w:tr w:rsidR="00A507B3" w:rsidRPr="0042044D" w:rsidTr="00A507B3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7,0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100</w:t>
            </w:r>
          </w:p>
        </w:tc>
      </w:tr>
    </w:tbl>
    <w:p w:rsidR="00A507B3" w:rsidRPr="0042044D" w:rsidRDefault="00A507B3" w:rsidP="00A507B3">
      <w:pPr>
        <w:ind w:firstLine="720"/>
        <w:jc w:val="both"/>
        <w:rPr>
          <w:color w:val="FF0000"/>
          <w:sz w:val="28"/>
          <w:szCs w:val="28"/>
        </w:rPr>
      </w:pPr>
      <w:bookmarkStart w:id="10" w:name="sub_13110"/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  увеличение доли музеев, имеющих сайт в сети «Интернет», в общем количестве музеев Краснозерского района:</w:t>
      </w:r>
    </w:p>
    <w:bookmarkEnd w:id="10"/>
    <w:p w:rsidR="00A507B3" w:rsidRDefault="00A507B3" w:rsidP="00A507B3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(процентов)</w:t>
      </w:r>
    </w:p>
    <w:tbl>
      <w:tblPr>
        <w:tblW w:w="0" w:type="auto"/>
        <w:tblInd w:w="108" w:type="dxa"/>
        <w:tblLayout w:type="fixed"/>
        <w:tblLook w:val="04A0"/>
      </w:tblPr>
      <w:tblGrid>
        <w:gridCol w:w="1450"/>
        <w:gridCol w:w="1244"/>
        <w:gridCol w:w="1275"/>
        <w:gridCol w:w="1418"/>
        <w:gridCol w:w="1417"/>
        <w:gridCol w:w="1276"/>
        <w:gridCol w:w="1428"/>
      </w:tblGrid>
      <w:tr w:rsidR="00A507B3" w:rsidTr="00A507B3">
        <w:trPr>
          <w:trHeight w:val="394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2012 год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A507B3" w:rsidTr="00A507B3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33,0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33,0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66,0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Pr="0042044D" w:rsidRDefault="00A507B3">
            <w:pPr>
              <w:widowControl w:val="0"/>
              <w:autoSpaceDE w:val="0"/>
              <w:jc w:val="center"/>
              <w:rPr>
                <w:color w:val="FF0000"/>
                <w:sz w:val="28"/>
                <w:szCs w:val="28"/>
              </w:rPr>
            </w:pPr>
            <w:r w:rsidRPr="0042044D">
              <w:rPr>
                <w:color w:val="FF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A507B3" w:rsidRDefault="00A507B3" w:rsidP="00A507B3">
      <w:pPr>
        <w:ind w:firstLine="720"/>
        <w:jc w:val="both"/>
        <w:rPr>
          <w:sz w:val="28"/>
          <w:szCs w:val="28"/>
          <w:shd w:val="clear" w:color="auto" w:fill="FFFF00"/>
        </w:rPr>
      </w:pPr>
      <w:bookmarkStart w:id="11" w:name="sub_13113"/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1.8  </w:t>
      </w:r>
      <w:r w:rsidRPr="0042044D">
        <w:rPr>
          <w:color w:val="FF0000"/>
          <w:sz w:val="28"/>
          <w:szCs w:val="28"/>
        </w:rPr>
        <w:t xml:space="preserve">увеличение количества выставок проведенных в музеях, р.п. Краснозерское и </w:t>
      </w:r>
      <w:proofErr w:type="gramStart"/>
      <w:r w:rsidRPr="0042044D">
        <w:rPr>
          <w:color w:val="FF0000"/>
          <w:sz w:val="28"/>
          <w:szCs w:val="28"/>
        </w:rPr>
        <w:t>селах</w:t>
      </w:r>
      <w:proofErr w:type="gramEnd"/>
      <w:r w:rsidRPr="0042044D">
        <w:rPr>
          <w:color w:val="FF0000"/>
          <w:sz w:val="28"/>
          <w:szCs w:val="28"/>
        </w:rPr>
        <w:t xml:space="preserve"> района, а также за его пределами, организуемых муниципальными музеями Краснозерского района:</w:t>
      </w:r>
    </w:p>
    <w:bookmarkEnd w:id="11"/>
    <w:p w:rsidR="00A507B3" w:rsidRDefault="00A507B3" w:rsidP="00A507B3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(единиц)</w:t>
      </w:r>
    </w:p>
    <w:tbl>
      <w:tblPr>
        <w:tblW w:w="0" w:type="auto"/>
        <w:tblInd w:w="108" w:type="dxa"/>
        <w:tblLayout w:type="fixed"/>
        <w:tblLook w:val="04A0"/>
      </w:tblPr>
      <w:tblGrid>
        <w:gridCol w:w="1450"/>
        <w:gridCol w:w="1244"/>
        <w:gridCol w:w="1275"/>
        <w:gridCol w:w="1418"/>
        <w:gridCol w:w="1417"/>
        <w:gridCol w:w="1276"/>
        <w:gridCol w:w="1428"/>
      </w:tblGrid>
      <w:tr w:rsidR="00A507B3" w:rsidTr="00A507B3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A507B3" w:rsidTr="00A507B3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A507B3" w:rsidRDefault="00A507B3" w:rsidP="00A507B3">
      <w:pPr>
        <w:ind w:firstLine="720"/>
        <w:jc w:val="both"/>
        <w:rPr>
          <w:sz w:val="28"/>
          <w:szCs w:val="28"/>
          <w:shd w:val="clear" w:color="auto" w:fill="FFFF00"/>
        </w:rPr>
      </w:pPr>
      <w:bookmarkStart w:id="12" w:name="sub_13114"/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bookmarkStart w:id="13" w:name="sub_13117"/>
      <w:bookmarkEnd w:id="12"/>
      <w:r>
        <w:rPr>
          <w:sz w:val="28"/>
          <w:szCs w:val="28"/>
        </w:rPr>
        <w:t>1.9  увеличение доли детей,  привлекаемых к участию в творческих мероприятиях, в общем числе детей:</w:t>
      </w:r>
    </w:p>
    <w:bookmarkEnd w:id="13"/>
    <w:p w:rsidR="00A507B3" w:rsidRDefault="00A507B3" w:rsidP="00A507B3">
      <w:pPr>
        <w:ind w:firstLine="698"/>
        <w:jc w:val="right"/>
        <w:rPr>
          <w:sz w:val="28"/>
          <w:szCs w:val="28"/>
        </w:rPr>
      </w:pPr>
    </w:p>
    <w:p w:rsidR="00A507B3" w:rsidRDefault="00A507B3" w:rsidP="00A507B3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(процентов)</w:t>
      </w:r>
    </w:p>
    <w:tbl>
      <w:tblPr>
        <w:tblW w:w="0" w:type="auto"/>
        <w:tblInd w:w="108" w:type="dxa"/>
        <w:tblLayout w:type="fixed"/>
        <w:tblLook w:val="04A0"/>
      </w:tblPr>
      <w:tblGrid>
        <w:gridCol w:w="1276"/>
        <w:gridCol w:w="1418"/>
        <w:gridCol w:w="1417"/>
        <w:gridCol w:w="1418"/>
        <w:gridCol w:w="1417"/>
        <w:gridCol w:w="1418"/>
        <w:gridCol w:w="1285"/>
      </w:tblGrid>
      <w:tr w:rsidR="00A507B3" w:rsidTr="00A507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A507B3" w:rsidTr="00A507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</w:tbl>
    <w:p w:rsidR="00A507B3" w:rsidRDefault="00A507B3" w:rsidP="00A507B3">
      <w:pPr>
        <w:ind w:firstLine="720"/>
        <w:jc w:val="both"/>
        <w:rPr>
          <w:sz w:val="28"/>
          <w:szCs w:val="28"/>
        </w:rPr>
      </w:pPr>
      <w:bookmarkStart w:id="14" w:name="sub_1302"/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1.10  </w:t>
      </w:r>
      <w:r w:rsidRPr="0042044D">
        <w:rPr>
          <w:color w:val="FF0000"/>
          <w:sz w:val="28"/>
          <w:szCs w:val="28"/>
        </w:rPr>
        <w:t>увеличение доли детского населения в возрасте от 7 до 15 лет, обучающихся в детской школе иску</w:t>
      </w:r>
      <w:proofErr w:type="gramStart"/>
      <w:r w:rsidRPr="0042044D">
        <w:rPr>
          <w:color w:val="FF0000"/>
          <w:sz w:val="28"/>
          <w:szCs w:val="28"/>
        </w:rPr>
        <w:t>сств Кр</w:t>
      </w:r>
      <w:proofErr w:type="gramEnd"/>
      <w:r w:rsidRPr="0042044D">
        <w:rPr>
          <w:color w:val="FF0000"/>
          <w:sz w:val="28"/>
          <w:szCs w:val="28"/>
        </w:rPr>
        <w:t>аснозерского района:</w:t>
      </w:r>
    </w:p>
    <w:p w:rsidR="00A507B3" w:rsidRDefault="00A507B3" w:rsidP="00A507B3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(процентов)</w:t>
      </w:r>
    </w:p>
    <w:tbl>
      <w:tblPr>
        <w:tblW w:w="0" w:type="auto"/>
        <w:tblInd w:w="108" w:type="dxa"/>
        <w:tblLayout w:type="fixed"/>
        <w:tblLook w:val="04A0"/>
      </w:tblPr>
      <w:tblGrid>
        <w:gridCol w:w="1276"/>
        <w:gridCol w:w="1418"/>
        <w:gridCol w:w="1417"/>
        <w:gridCol w:w="1418"/>
        <w:gridCol w:w="1417"/>
        <w:gridCol w:w="1418"/>
        <w:gridCol w:w="1285"/>
      </w:tblGrid>
      <w:tr w:rsidR="00A507B3" w:rsidTr="00A507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A507B3" w:rsidTr="00A507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8,70</w:t>
            </w:r>
          </w:p>
        </w:tc>
      </w:tr>
    </w:tbl>
    <w:p w:rsidR="00A507B3" w:rsidRDefault="00A507B3" w:rsidP="00A507B3">
      <w:pPr>
        <w:ind w:firstLine="720"/>
        <w:jc w:val="both"/>
        <w:rPr>
          <w:sz w:val="28"/>
          <w:szCs w:val="28"/>
        </w:rPr>
      </w:pPr>
    </w:p>
    <w:p w:rsidR="00A507B3" w:rsidRDefault="00A507B3" w:rsidP="00A507B3">
      <w:pPr>
        <w:ind w:firstLine="720"/>
        <w:jc w:val="both"/>
        <w:rPr>
          <w:sz w:val="28"/>
          <w:szCs w:val="28"/>
        </w:rPr>
      </w:pP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Мерами, обеспечивающими достижение целевых показателей (индикаторов) развития сферы культуры, являются: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bookmarkStart w:id="15" w:name="sub_1321"/>
      <w:bookmarkEnd w:id="14"/>
      <w:r>
        <w:rPr>
          <w:sz w:val="28"/>
          <w:szCs w:val="28"/>
        </w:rPr>
        <w:lastRenderedPageBreak/>
        <w:t>1) создание механизма стимулирования работников учреждений культуры и образования в сфере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bookmarkStart w:id="16" w:name="sub_1322"/>
      <w:bookmarkEnd w:id="15"/>
      <w:r>
        <w:rPr>
          <w:sz w:val="28"/>
          <w:szCs w:val="28"/>
        </w:rPr>
        <w:t xml:space="preserve">2) поэтапный рост оплаты труда работников учреждений культуры и образования в сфере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регионах Российской Федерации в соответствии с </w:t>
      </w:r>
      <w:hyperlink r:id="rId5" w:history="1">
        <w:r>
          <w:rPr>
            <w:rStyle w:val="a3"/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7 мая 2012 г. N 597 "О мероприятиях по реализации государственной социальной политики";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bookmarkStart w:id="17" w:name="sub_1323"/>
      <w:bookmarkEnd w:id="16"/>
      <w:r>
        <w:rPr>
          <w:sz w:val="28"/>
          <w:szCs w:val="28"/>
        </w:rPr>
        <w:t>3) обновление квалификационных требований к работникам, переобучение, повышение квалификации, приток квалифицированных кадров, сохранение и развитие кадрового потенциала работников сферы культуры Краснозерского района;</w:t>
      </w:r>
    </w:p>
    <w:bookmarkEnd w:id="17"/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реорганизация неэффективных учреждений культуры.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</w:p>
    <w:p w:rsidR="00A507B3" w:rsidRDefault="00A507B3" w:rsidP="00A507B3">
      <w:pPr>
        <w:widowControl w:val="0"/>
        <w:autoSpaceDE w:val="0"/>
        <w:jc w:val="center"/>
        <w:rPr>
          <w:sz w:val="28"/>
          <w:szCs w:val="28"/>
        </w:rPr>
      </w:pPr>
      <w:bookmarkStart w:id="18" w:name="sub_1400"/>
      <w:r>
        <w:rPr>
          <w:b/>
          <w:bCs/>
          <w:sz w:val="28"/>
          <w:szCs w:val="28"/>
        </w:rPr>
        <w:t xml:space="preserve">IV. Мероприятия по совершенствованию </w:t>
      </w:r>
      <w:proofErr w:type="gramStart"/>
      <w:r>
        <w:rPr>
          <w:b/>
          <w:bCs/>
          <w:sz w:val="28"/>
          <w:szCs w:val="28"/>
        </w:rPr>
        <w:t>оплаты труда работников учреждений культуры</w:t>
      </w:r>
      <w:proofErr w:type="gramEnd"/>
      <w:r>
        <w:rPr>
          <w:b/>
          <w:bCs/>
          <w:sz w:val="28"/>
          <w:szCs w:val="28"/>
        </w:rPr>
        <w:t xml:space="preserve"> </w:t>
      </w:r>
      <w:r w:rsidRPr="0042044D">
        <w:rPr>
          <w:b/>
          <w:bCs/>
          <w:color w:val="FF0000"/>
          <w:sz w:val="28"/>
          <w:szCs w:val="28"/>
        </w:rPr>
        <w:t>и образования в сфере культуры</w:t>
      </w:r>
      <w:r>
        <w:rPr>
          <w:b/>
          <w:bCs/>
          <w:sz w:val="28"/>
          <w:szCs w:val="28"/>
        </w:rPr>
        <w:t xml:space="preserve">  </w:t>
      </w:r>
      <w:r>
        <w:rPr>
          <w:rFonts w:cs="Arial"/>
          <w:b/>
          <w:bCs/>
          <w:color w:val="26282F"/>
          <w:sz w:val="28"/>
          <w:szCs w:val="28"/>
        </w:rPr>
        <w:t>Краснозерского района Новосибирской области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bookmarkStart w:id="19" w:name="sub_1401"/>
      <w:bookmarkEnd w:id="18"/>
      <w:r>
        <w:rPr>
          <w:sz w:val="28"/>
          <w:szCs w:val="28"/>
        </w:rPr>
        <w:t xml:space="preserve">1. Разработка и проведение мероприятий по совершенствованию оплаты труда работников учреждений культуры и образования в сфере культуры Краснозерского района  должны осуществляться с учетом </w:t>
      </w:r>
      <w:hyperlink r:id="rId6" w:history="1">
        <w:r>
          <w:rPr>
            <w:rStyle w:val="a3"/>
            <w:sz w:val="28"/>
            <w:szCs w:val="28"/>
          </w:rPr>
          <w:t>Программы</w:t>
        </w:r>
      </w:hyperlink>
      <w:r>
        <w:rPr>
          <w:sz w:val="28"/>
          <w:szCs w:val="28"/>
        </w:rPr>
        <w:t xml:space="preserve"> поэтапного совершенствования системы оплаты труда в государственных (муниципальных) учреждениях на 2012 - 2018 годы, утвержденной </w:t>
      </w:r>
      <w:hyperlink r:id="rId7" w:history="1">
        <w:r>
          <w:rPr>
            <w:rStyle w:val="a3"/>
            <w:sz w:val="28"/>
            <w:szCs w:val="28"/>
          </w:rPr>
          <w:t>распоряжением</w:t>
        </w:r>
      </w:hyperlink>
      <w:r>
        <w:rPr>
          <w:sz w:val="28"/>
          <w:szCs w:val="28"/>
        </w:rPr>
        <w:t xml:space="preserve"> Правительства Российской Федерации от 26 ноября 2012 г. N 2190-р, </w:t>
      </w:r>
      <w:hyperlink r:id="rId8" w:history="1">
        <w:r>
          <w:rPr>
            <w:rStyle w:val="a3"/>
            <w:sz w:val="28"/>
            <w:szCs w:val="28"/>
          </w:rPr>
          <w:t>Единых рекомендаций</w:t>
        </w:r>
      </w:hyperlink>
      <w:r>
        <w:rPr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 на соответствующий год решением Российской трехсторонней комиссии по регулированию социально-трудовых отношений.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библиотеки, культурно-досуговые учреждения и музеи.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bookmarkStart w:id="20" w:name="sub_1402"/>
      <w:bookmarkEnd w:id="19"/>
      <w:r>
        <w:rPr>
          <w:sz w:val="28"/>
          <w:szCs w:val="28"/>
        </w:rPr>
        <w:t xml:space="preserve">2. Показателями (индикаторами), характеризующими эффективность мероприятий по совершенствованию </w:t>
      </w:r>
      <w:proofErr w:type="gramStart"/>
      <w:r>
        <w:rPr>
          <w:sz w:val="28"/>
          <w:szCs w:val="28"/>
        </w:rPr>
        <w:t xml:space="preserve">оплаты </w:t>
      </w:r>
      <w:r w:rsidRPr="003B60C1">
        <w:rPr>
          <w:color w:val="FF0000"/>
          <w:sz w:val="28"/>
          <w:szCs w:val="28"/>
        </w:rPr>
        <w:t>труда работников учреждений культуры</w:t>
      </w:r>
      <w:proofErr w:type="gramEnd"/>
      <w:r w:rsidRPr="003B60C1">
        <w:rPr>
          <w:color w:val="FF0000"/>
          <w:sz w:val="28"/>
          <w:szCs w:val="28"/>
        </w:rPr>
        <w:t xml:space="preserve"> и образования в сфере культуры, </w:t>
      </w:r>
      <w:r>
        <w:rPr>
          <w:sz w:val="28"/>
          <w:szCs w:val="28"/>
        </w:rPr>
        <w:t>являются: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bookmarkStart w:id="21" w:name="sub_1421"/>
      <w:bookmarkEnd w:id="20"/>
      <w:r>
        <w:rPr>
          <w:sz w:val="28"/>
          <w:szCs w:val="28"/>
        </w:rPr>
        <w:t xml:space="preserve">1) динамика примерных (индикативных) значений соотношения средней заработной платы работников </w:t>
      </w:r>
      <w:r w:rsidRPr="003B60C1">
        <w:rPr>
          <w:color w:val="FF0000"/>
          <w:sz w:val="28"/>
          <w:szCs w:val="28"/>
        </w:rPr>
        <w:t xml:space="preserve">учреждений культуры и </w:t>
      </w:r>
      <w:r w:rsidRPr="003B60C1">
        <w:rPr>
          <w:color w:val="FF0000"/>
          <w:sz w:val="28"/>
          <w:szCs w:val="28"/>
        </w:rPr>
        <w:lastRenderedPageBreak/>
        <w:t>дополнительного образования в сфере культуры</w:t>
      </w:r>
      <w:r>
        <w:rPr>
          <w:sz w:val="28"/>
          <w:szCs w:val="28"/>
        </w:rPr>
        <w:t xml:space="preserve"> Краснозерского района, повышение оплаты труда которых предусмотрено </w:t>
      </w:r>
      <w:hyperlink r:id="rId9" w:history="1">
        <w:r>
          <w:rPr>
            <w:rStyle w:val="a3"/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7 мая 2012 г. № 597 «О мероприятиях по реализации государственной социальной политики», и средней заработной платы в Новосибирской области:</w:t>
      </w:r>
      <w:bookmarkEnd w:id="21"/>
    </w:p>
    <w:p w:rsidR="00A507B3" w:rsidRDefault="00A507B3" w:rsidP="00A507B3">
      <w:pPr>
        <w:ind w:firstLine="720"/>
        <w:jc w:val="both"/>
        <w:rPr>
          <w:sz w:val="28"/>
          <w:szCs w:val="28"/>
        </w:rPr>
      </w:pP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работникам учреждений культуры:</w:t>
      </w:r>
    </w:p>
    <w:p w:rsidR="00A507B3" w:rsidRDefault="00A507B3" w:rsidP="00A507B3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(процентов)</w:t>
      </w:r>
    </w:p>
    <w:tbl>
      <w:tblPr>
        <w:tblW w:w="0" w:type="auto"/>
        <w:tblInd w:w="108" w:type="dxa"/>
        <w:tblLayout w:type="fixed"/>
        <w:tblLook w:val="04A0"/>
      </w:tblPr>
      <w:tblGrid>
        <w:gridCol w:w="1622"/>
        <w:gridCol w:w="1355"/>
        <w:gridCol w:w="1559"/>
        <w:gridCol w:w="1701"/>
        <w:gridCol w:w="1560"/>
        <w:gridCol w:w="1711"/>
      </w:tblGrid>
      <w:tr w:rsidR="00A507B3" w:rsidTr="00A507B3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A507B3" w:rsidTr="00A507B3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507B3" w:rsidRDefault="00A507B3" w:rsidP="00A507B3">
      <w:pPr>
        <w:ind w:firstLine="720"/>
        <w:jc w:val="both"/>
        <w:rPr>
          <w:sz w:val="28"/>
          <w:szCs w:val="28"/>
        </w:rPr>
      </w:pPr>
      <w:bookmarkStart w:id="22" w:name="sub_1422"/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работникам дополнительного образования в сфере культуры:</w:t>
      </w:r>
    </w:p>
    <w:p w:rsidR="00A507B3" w:rsidRDefault="00A507B3" w:rsidP="00A507B3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622"/>
        <w:gridCol w:w="1654"/>
        <w:gridCol w:w="1726"/>
        <w:gridCol w:w="1519"/>
        <w:gridCol w:w="1417"/>
        <w:gridCol w:w="1428"/>
      </w:tblGrid>
      <w:tr w:rsidR="00A507B3" w:rsidTr="00A507B3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A507B3" w:rsidTr="00A507B3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507B3" w:rsidRDefault="00A507B3" w:rsidP="00A507B3">
      <w:pPr>
        <w:ind w:firstLine="720"/>
        <w:jc w:val="both"/>
        <w:rPr>
          <w:sz w:val="28"/>
          <w:szCs w:val="28"/>
        </w:rPr>
      </w:pPr>
    </w:p>
    <w:p w:rsidR="00A507B3" w:rsidRDefault="00A507B3" w:rsidP="00A507B3">
      <w:pPr>
        <w:ind w:firstLine="720"/>
        <w:jc w:val="both"/>
        <w:rPr>
          <w:sz w:val="28"/>
          <w:szCs w:val="28"/>
        </w:rPr>
      </w:pPr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численность работников  муниципальных учреждений культуры и образования в сфере культуры Краснозерского района:</w:t>
      </w:r>
      <w:bookmarkStart w:id="23" w:name="sub_60"/>
      <w:bookmarkEnd w:id="22"/>
      <w:bookmarkEnd w:id="23"/>
    </w:p>
    <w:p w:rsidR="00A507B3" w:rsidRDefault="00A507B3" w:rsidP="00A507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(тыс. человек)</w:t>
      </w:r>
    </w:p>
    <w:tbl>
      <w:tblPr>
        <w:tblW w:w="0" w:type="auto"/>
        <w:tblInd w:w="108" w:type="dxa"/>
        <w:tblLayout w:type="fixed"/>
        <w:tblLook w:val="04A0"/>
      </w:tblPr>
      <w:tblGrid>
        <w:gridCol w:w="1546"/>
        <w:gridCol w:w="1434"/>
        <w:gridCol w:w="1273"/>
        <w:gridCol w:w="1417"/>
        <w:gridCol w:w="1276"/>
        <w:gridCol w:w="1418"/>
        <w:gridCol w:w="1144"/>
      </w:tblGrid>
      <w:tr w:rsidR="00A507B3" w:rsidTr="00A507B3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A507B3" w:rsidTr="00A507B3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</w:tr>
    </w:tbl>
    <w:p w:rsidR="00A507B3" w:rsidRDefault="00A507B3" w:rsidP="00A507B3">
      <w:pPr>
        <w:jc w:val="both"/>
        <w:rPr>
          <w:sz w:val="28"/>
          <w:szCs w:val="28"/>
        </w:rPr>
      </w:pPr>
    </w:p>
    <w:p w:rsidR="00A507B3" w:rsidRDefault="00A507B3" w:rsidP="00A507B3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Основные мероприятия, направленные на повышение эффективности и качества предоставляемых услуг в сфере культуры </w:t>
      </w:r>
      <w:proofErr w:type="gramStart"/>
      <w:r>
        <w:rPr>
          <w:b/>
          <w:bCs/>
          <w:sz w:val="28"/>
          <w:szCs w:val="28"/>
        </w:rPr>
        <w:t>Краснозерского  района</w:t>
      </w:r>
      <w:proofErr w:type="gramEnd"/>
      <w:r>
        <w:rPr>
          <w:b/>
          <w:bCs/>
          <w:sz w:val="28"/>
          <w:szCs w:val="28"/>
        </w:rPr>
        <w:t>, связанные с переходом на эффективный контракт</w:t>
      </w:r>
    </w:p>
    <w:tbl>
      <w:tblPr>
        <w:tblW w:w="0" w:type="auto"/>
        <w:tblInd w:w="108" w:type="dxa"/>
        <w:tblLayout w:type="fixed"/>
        <w:tblLook w:val="04A0"/>
      </w:tblPr>
      <w:tblGrid>
        <w:gridCol w:w="623"/>
        <w:gridCol w:w="4042"/>
        <w:gridCol w:w="2126"/>
        <w:gridCol w:w="1601"/>
        <w:gridCol w:w="1560"/>
      </w:tblGrid>
      <w:tr w:rsidR="00A507B3" w:rsidTr="00C32898"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07B3" w:rsidRDefault="00A507B3">
            <w:pPr>
              <w:widowControl w:val="0"/>
              <w:autoSpaceDE w:val="0"/>
              <w:snapToGrid w:val="0"/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bookmarkStart w:id="24" w:name="_GoBack"/>
        <w:bookmarkEnd w:id="24"/>
      </w:tr>
      <w:tr w:rsidR="00A507B3" w:rsidTr="00C32898"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bookmarkStart w:id="25" w:name="sub_15100"/>
            <w:r>
              <w:rPr>
                <w:b/>
                <w:bCs/>
                <w:sz w:val="28"/>
                <w:szCs w:val="28"/>
              </w:rPr>
              <w:t>Совершенствование системы оплаты труда</w:t>
            </w:r>
            <w:bookmarkEnd w:id="25"/>
          </w:p>
        </w:tc>
      </w:tr>
      <w:tr w:rsidR="00A507B3" w:rsidTr="00C3289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bookmarkStart w:id="26" w:name="sub_1502"/>
            <w:r>
              <w:rPr>
                <w:sz w:val="28"/>
                <w:szCs w:val="28"/>
              </w:rPr>
              <w:t>1.</w:t>
            </w:r>
            <w:bookmarkEnd w:id="26"/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показателей эффективности деятельности подведомственных органам местного самоуправления учреждений культуры и их руководителей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 Главы Краснозерского района и глав поселений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7B3" w:rsidRDefault="00A507B3">
            <w:pPr>
              <w:widowControl w:val="0"/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ОКМПиС</w:t>
            </w:r>
            <w:proofErr w:type="spellEnd"/>
            <w:r>
              <w:rPr>
                <w:sz w:val="28"/>
                <w:szCs w:val="28"/>
              </w:rPr>
              <w:t>*</w:t>
            </w:r>
          </w:p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A507B3" w:rsidTr="00C3289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повышения эффективности расходования </w:t>
            </w:r>
            <w:r>
              <w:rPr>
                <w:sz w:val="28"/>
                <w:szCs w:val="28"/>
              </w:rPr>
              <w:lastRenderedPageBreak/>
              <w:t>бюджетных средств, включая мероприятия по оптимизации сети подведомственных органам местного самоуправления учреждений культуры и штатной численности работников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Постановления Главы </w:t>
            </w:r>
            <w:r>
              <w:rPr>
                <w:sz w:val="28"/>
                <w:szCs w:val="28"/>
              </w:rPr>
              <w:lastRenderedPageBreak/>
              <w:t>Краснозерского района и глав поселений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7B3" w:rsidRDefault="00A50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органы местного </w:t>
            </w:r>
            <w:r>
              <w:rPr>
                <w:sz w:val="28"/>
                <w:szCs w:val="28"/>
              </w:rPr>
              <w:lastRenderedPageBreak/>
              <w:t>самоуправления</w:t>
            </w:r>
          </w:p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2013 года</w:t>
            </w:r>
          </w:p>
        </w:tc>
      </w:tr>
      <w:tr w:rsidR="00A507B3" w:rsidTr="00C3289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выплаты заработной платы работникам учреждений не ниже базовых окладов (базовых должностных окладов), базовых ставок заработной платы соответствующих профессиональных квалификационных групп работников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нормативно-правовой акт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7B3" w:rsidRDefault="00A50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органы местного самоуправления</w:t>
            </w:r>
          </w:p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A507B3" w:rsidRDefault="00A507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A507B3" w:rsidTr="00C3289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bookmarkStart w:id="27" w:name="sub_1503"/>
            <w:r>
              <w:rPr>
                <w:sz w:val="28"/>
                <w:szCs w:val="28"/>
              </w:rPr>
              <w:t>4.</w:t>
            </w:r>
            <w:bookmarkEnd w:id="27"/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с учетом специфики отрасли по возможному привлечению на повышение заработной платы средств, получаемых за счет реорганизации неэффективных расходов, а также по возможному привлечению средств от приносящей доход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  <w:proofErr w:type="spellStart"/>
            <w:r>
              <w:rPr>
                <w:sz w:val="28"/>
                <w:szCs w:val="28"/>
              </w:rPr>
              <w:t>ОКМПиС</w:t>
            </w:r>
            <w:proofErr w:type="spellEnd"/>
            <w:r>
              <w:rPr>
                <w:sz w:val="28"/>
                <w:szCs w:val="28"/>
              </w:rPr>
              <w:t xml:space="preserve"> в министерство культуры Новосибирской области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ОКМПиС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A507B3" w:rsidTr="00C32898"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bookmarkStart w:id="28" w:name="sub_15200"/>
            <w:r>
              <w:rPr>
                <w:b/>
                <w:bCs/>
                <w:sz w:val="28"/>
                <w:szCs w:val="28"/>
              </w:rPr>
              <w:t>Создание прозрачного механизма оплаты труда руководителей учреждений</w:t>
            </w:r>
            <w:bookmarkEnd w:id="28"/>
          </w:p>
        </w:tc>
      </w:tr>
      <w:tr w:rsidR="00A507B3" w:rsidTr="00C3289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bookmarkStart w:id="29" w:name="sub_1506"/>
            <w:r>
              <w:rPr>
                <w:sz w:val="28"/>
                <w:szCs w:val="28"/>
              </w:rPr>
              <w:t>5.</w:t>
            </w:r>
            <w:bookmarkEnd w:id="29"/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мероприятий по представлению руководителем учреждения 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граждан, претендующих на занятие соответствующих должностей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договоры с руководителями учреждений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самоуправления,</w:t>
            </w:r>
          </w:p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заинтересованные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</w:tr>
      <w:tr w:rsidR="00A507B3" w:rsidTr="00C3289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соблюдений установленной кратности предельного уровня соотношения средней заработной платы руководителя и работников учреждений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договоры с руководителями учреждений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A507B3" w:rsidTr="00C3289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дополнений и изменений в отраслевое тарифное соглашение в части включения в перечень качественных показателей деятельности учреждений для оценки эффективности деятельности руководителей подведомственных учреждений показателя «Рост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нормативными правовыми актами Губернатора Новосибирской области и Правительства Новосибирской области» и установления размера стимулирующих выплат за его выполнение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нормативно-правовой акт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7B3" w:rsidRDefault="00A507B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ОКМПиС</w:t>
            </w:r>
            <w:proofErr w:type="spellEnd"/>
          </w:p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квартал 2013 года</w:t>
            </w:r>
          </w:p>
        </w:tc>
      </w:tr>
      <w:tr w:rsidR="00A507B3" w:rsidTr="00C32898"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bookmarkStart w:id="30" w:name="sub_1530"/>
            <w:r>
              <w:rPr>
                <w:b/>
                <w:bCs/>
                <w:sz w:val="28"/>
                <w:szCs w:val="28"/>
              </w:rPr>
              <w:t>Развитие кадрового потенциала работников учреждений культуры</w:t>
            </w:r>
            <w:bookmarkEnd w:id="30"/>
          </w:p>
        </w:tc>
      </w:tr>
      <w:tr w:rsidR="00A507B3" w:rsidTr="00C3289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bookmarkStart w:id="31" w:name="sub_1508"/>
            <w:r>
              <w:rPr>
                <w:sz w:val="28"/>
                <w:szCs w:val="28"/>
              </w:rPr>
              <w:t>8.</w:t>
            </w:r>
            <w:bookmarkEnd w:id="31"/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профессиональных стандартов работников учреждений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 Главы Краснозерского района и глав поселений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ОКМПиС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 годы</w:t>
            </w:r>
          </w:p>
        </w:tc>
      </w:tr>
      <w:tr w:rsidR="00A507B3" w:rsidTr="00C32898">
        <w:trPr>
          <w:trHeight w:val="12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bookmarkStart w:id="32" w:name="sub_1509"/>
            <w:r>
              <w:rPr>
                <w:sz w:val="28"/>
                <w:szCs w:val="28"/>
              </w:rPr>
              <w:t>9.</w:t>
            </w:r>
            <w:bookmarkEnd w:id="32"/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мероприятий по обеспечению соответствия работников обновленным квалификационным требованиям, в том числе на основе повышения квалификации и </w:t>
            </w:r>
            <w:r>
              <w:rPr>
                <w:sz w:val="28"/>
                <w:szCs w:val="28"/>
              </w:rPr>
              <w:lastRenderedPageBreak/>
              <w:t>переподготовки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Постановления Главы Краснозерского района и глав поселений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7B3" w:rsidRDefault="00A507B3">
            <w:pPr>
              <w:widowControl w:val="0"/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ОКМПиС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A507B3" w:rsidRDefault="00A507B3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самоуправления,</w:t>
            </w:r>
          </w:p>
          <w:p w:rsidR="00A507B3" w:rsidRDefault="00A507B3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заинтересованные </w:t>
            </w:r>
            <w:r>
              <w:rPr>
                <w:sz w:val="28"/>
                <w:szCs w:val="28"/>
              </w:rPr>
              <w:lastRenderedPageBreak/>
              <w:t>организации</w:t>
            </w:r>
          </w:p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2013-2018 годы</w:t>
            </w:r>
          </w:p>
        </w:tc>
      </w:tr>
      <w:tr w:rsidR="00A507B3" w:rsidTr="00C3289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bookmarkStart w:id="33" w:name="sub_1511"/>
            <w:r>
              <w:rPr>
                <w:sz w:val="28"/>
                <w:szCs w:val="28"/>
              </w:rPr>
              <w:lastRenderedPageBreak/>
              <w:t>10.</w:t>
            </w:r>
            <w:bookmarkEnd w:id="33"/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организации заключения дополнительных соглашений к трудовым договорам (новых трудовых договоров) с работниками учреждений культуры в связи с введением эффективного контракта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договоры работников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7B3" w:rsidRDefault="00A507B3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самоуправления, заинтересованные организации</w:t>
            </w:r>
          </w:p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A507B3" w:rsidTr="00C3289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дифференциации оплаты труда основного и прочего персонала, оптимизация расходов на административно-управленческий и вспомогательный персонал учреждений культуры с учетом предельной доли расходов на оплату их труда в фонде оплаты труда учреждения – не более 40 процентов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 Главы Краснозерского района и глав поселений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  <w:p w:rsidR="00A507B3" w:rsidRDefault="00A507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A507B3" w:rsidTr="00C32898"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bookmarkStart w:id="34" w:name="sub_1540"/>
            <w:r>
              <w:rPr>
                <w:b/>
                <w:bCs/>
                <w:sz w:val="28"/>
                <w:szCs w:val="28"/>
              </w:rPr>
              <w:t xml:space="preserve">Мониторинг достижения целевых показателей средней заработной платы отдельных категорий работников на территории </w:t>
            </w:r>
          </w:p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Краснозерского района, определенных </w:t>
            </w:r>
            <w:hyperlink r:id="rId10" w:history="1">
              <w:r>
                <w:rPr>
                  <w:rStyle w:val="a3"/>
                  <w:sz w:val="28"/>
                  <w:szCs w:val="28"/>
                </w:rPr>
                <w:t>Указом</w:t>
              </w:r>
            </w:hyperlink>
            <w:r>
              <w:rPr>
                <w:b/>
                <w:bCs/>
                <w:sz w:val="28"/>
                <w:szCs w:val="28"/>
              </w:rPr>
              <w:t xml:space="preserve"> Президента Российской Федерации от 7 мая 2012 г. N 597</w:t>
            </w:r>
            <w:bookmarkEnd w:id="34"/>
          </w:p>
        </w:tc>
      </w:tr>
      <w:tr w:rsidR="00A507B3" w:rsidTr="00C3289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сопровождение «дорожной карты» - организация проведения разъяснительной работы в трудовых коллективах, проведение семинаров и других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семинаров и других мероприятий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ОКМПиС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2013-2018 годы</w:t>
            </w:r>
          </w:p>
        </w:tc>
      </w:tr>
      <w:tr w:rsidR="00A507B3" w:rsidTr="00C3289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постоянно действующей рабочей группы администрации Краснозерского района  по оценке результатов реализации «дорожной карты» </w:t>
            </w:r>
            <w:r>
              <w:rPr>
                <w:sz w:val="28"/>
                <w:szCs w:val="28"/>
              </w:rPr>
              <w:lastRenderedPageBreak/>
              <w:t>на территории Краснозерского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Распоряжение Главы Краснозерского района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Главы Краснозерского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</w:tr>
      <w:tr w:rsidR="00A507B3" w:rsidTr="00C3289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мониторинга:</w:t>
            </w:r>
          </w:p>
          <w:p w:rsidR="00A507B3" w:rsidRDefault="00A50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мероприятий по повышению оплаты труда, предусмотренных в «дорожной карте»;</w:t>
            </w:r>
          </w:p>
          <w:p w:rsidR="00A507B3" w:rsidRDefault="00A50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распределения численности работников по размерам начисленной заработной платы;</w:t>
            </w:r>
          </w:p>
          <w:p w:rsidR="00A507B3" w:rsidRDefault="00A50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среднемесячной заработной платы руководителей учреждений бюджетной сферы;</w:t>
            </w:r>
          </w:p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численности низкооплачиваемых работников государственных и муниципальных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7B3" w:rsidRDefault="00A50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  <w:proofErr w:type="spellStart"/>
            <w:r>
              <w:rPr>
                <w:sz w:val="28"/>
                <w:szCs w:val="28"/>
              </w:rPr>
              <w:t>ОКМПиС</w:t>
            </w:r>
            <w:proofErr w:type="spellEnd"/>
          </w:p>
          <w:p w:rsidR="00A507B3" w:rsidRDefault="00A50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министерство культуры НСО </w:t>
            </w:r>
          </w:p>
          <w:p w:rsidR="00A507B3" w:rsidRDefault="00A507B3">
            <w:pPr>
              <w:jc w:val="both"/>
              <w:rPr>
                <w:sz w:val="28"/>
                <w:szCs w:val="28"/>
              </w:rPr>
            </w:pPr>
          </w:p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ОКМПиС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июля 2013 года, ежегодно, начиная</w:t>
            </w:r>
          </w:p>
          <w:p w:rsidR="00A507B3" w:rsidRDefault="00A50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A507B3" w:rsidRDefault="00A50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года, до 10 января, до 10 июля</w:t>
            </w:r>
          </w:p>
          <w:p w:rsidR="00A507B3" w:rsidRDefault="00A507B3">
            <w:pPr>
              <w:spacing w:after="20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ежеквар-тально</w:t>
            </w:r>
            <w:proofErr w:type="spellEnd"/>
            <w:proofErr w:type="gramEnd"/>
          </w:p>
        </w:tc>
      </w:tr>
      <w:tr w:rsidR="00A507B3" w:rsidTr="00C3289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7B3" w:rsidRDefault="00A507B3">
            <w:pPr>
              <w:widowControl w:val="0"/>
              <w:autoSpaceDE w:val="0"/>
              <w:snapToGrid w:val="0"/>
              <w:spacing w:after="200"/>
              <w:jc w:val="center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результатов мониторинга по поэтапному повышению средней заработной платы по категориям работников, повышение оплаты труда которых предусмотрено указами Президента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Краснозерского района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ОКМПиС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2013-2018 годы</w:t>
            </w:r>
          </w:p>
        </w:tc>
      </w:tr>
      <w:tr w:rsidR="00A507B3" w:rsidTr="00C3289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7B3" w:rsidRDefault="00A507B3">
            <w:pPr>
              <w:widowControl w:val="0"/>
              <w:autoSpaceDE w:val="0"/>
              <w:snapToGrid w:val="0"/>
              <w:spacing w:after="200"/>
              <w:jc w:val="center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реализации плана действий по реализации указов Президента Российской Федерации от 07.05.2012 № 597 «О мероприятиях по реализации государственной социальной политики» и от 01.06.2012 № 761 «О национальной стратегии действий в интересах детей на 2012-2017 годы»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в министерство культуры  Новосибирской области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ОКМПиС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полугодие в 2013-2018 годах</w:t>
            </w:r>
          </w:p>
        </w:tc>
      </w:tr>
      <w:tr w:rsidR="00A507B3" w:rsidTr="00C3289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7B3" w:rsidRDefault="00A507B3">
            <w:pPr>
              <w:widowControl w:val="0"/>
              <w:autoSpaceDE w:val="0"/>
              <w:snapToGrid w:val="0"/>
              <w:spacing w:after="200"/>
              <w:jc w:val="center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в министерство культуры Новосибирской области заключительного доклада о результатах </w:t>
            </w:r>
            <w:r>
              <w:rPr>
                <w:sz w:val="28"/>
                <w:szCs w:val="28"/>
              </w:rPr>
              <w:lastRenderedPageBreak/>
              <w:t>повышения оплаты труда отдельных категорий работников в соответствии с указами Президента Российской Федерации от 07.05.2012 № 597 «О мероприятиях по реализации государственной социальной политики» и от 01.06.2012 № 761 «О национальной стратегии действий в интересах детей на 2012-2017 годы»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доклад в министерство культуры Новосибирской </w:t>
            </w:r>
            <w:r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spacing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ОКМПиС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A507B3" w:rsidRDefault="00A507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года</w:t>
            </w:r>
          </w:p>
        </w:tc>
      </w:tr>
      <w:tr w:rsidR="00A507B3" w:rsidTr="00C32898"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bookmarkStart w:id="35" w:name="sub_1550"/>
            <w:r>
              <w:rPr>
                <w:b/>
                <w:bCs/>
                <w:sz w:val="28"/>
                <w:szCs w:val="28"/>
              </w:rPr>
              <w:lastRenderedPageBreak/>
              <w:t>Сопровождение «дорожной карты</w:t>
            </w:r>
            <w:bookmarkEnd w:id="35"/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A507B3" w:rsidTr="00C3289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органами местного самоуправления Краснозерского района «дорожных карт» в сфере культуры в отношении подведомственных учреждений по согласованию с администрацией Краснозерского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акт органа местного самоуправления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B3" w:rsidRDefault="00A507B3">
            <w:pPr>
              <w:widowControl w:val="0"/>
              <w:autoSpaceDE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I квартал 2013 г.</w:t>
            </w:r>
          </w:p>
        </w:tc>
      </w:tr>
    </w:tbl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A507B3" w:rsidRDefault="00A507B3" w:rsidP="00A507B3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ОКМПиС</w:t>
      </w:r>
      <w:proofErr w:type="spellEnd"/>
      <w:r>
        <w:rPr>
          <w:sz w:val="28"/>
          <w:szCs w:val="28"/>
        </w:rPr>
        <w:t xml:space="preserve"> – отдел культуры, молодежной политики и спорта</w:t>
      </w:r>
    </w:p>
    <w:p w:rsidR="00A507B3" w:rsidRDefault="00A507B3" w:rsidP="00A507B3">
      <w:pPr>
        <w:jc w:val="both"/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507B3" w:rsidRDefault="00A507B3" w:rsidP="00A507B3">
      <w:pPr>
        <w:rPr>
          <w:sz w:val="28"/>
          <w:szCs w:val="28"/>
        </w:rPr>
      </w:pPr>
    </w:p>
    <w:p w:rsidR="00A317E6" w:rsidRDefault="00A317E6"/>
    <w:sectPr w:rsidR="00A317E6" w:rsidSect="00C3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0E4"/>
    <w:rsid w:val="003B60C1"/>
    <w:rsid w:val="0042044D"/>
    <w:rsid w:val="006423E2"/>
    <w:rsid w:val="00740E3E"/>
    <w:rsid w:val="008330E4"/>
    <w:rsid w:val="00A317E6"/>
    <w:rsid w:val="00A507B3"/>
    <w:rsid w:val="00AA09F9"/>
    <w:rsid w:val="00C32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507B3"/>
    <w:rPr>
      <w:color w:val="000080"/>
      <w:u w:val="single"/>
    </w:rPr>
  </w:style>
  <w:style w:type="paragraph" w:styleId="a4">
    <w:name w:val="List Paragraph"/>
    <w:basedOn w:val="a"/>
    <w:qFormat/>
    <w:rsid w:val="00A507B3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122838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6923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69234.60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070950.0/" TargetMode="External"/><Relationship Id="rId10" Type="http://schemas.openxmlformats.org/officeDocument/2006/relationships/hyperlink" Target="garantf1://70070950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070950.1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User</cp:lastModifiedBy>
  <cp:revision>4</cp:revision>
  <dcterms:created xsi:type="dcterms:W3CDTF">2016-10-18T08:30:00Z</dcterms:created>
  <dcterms:modified xsi:type="dcterms:W3CDTF">2016-10-18T09:21:00Z</dcterms:modified>
</cp:coreProperties>
</file>