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53" w:rsidRPr="00BB2F75" w:rsidRDefault="00193D53" w:rsidP="00193D53">
      <w:r w:rsidRPr="00BB2F75">
        <w:t>АДМИНИСТРАЦИЯ</w:t>
      </w:r>
    </w:p>
    <w:p w:rsidR="00193D53" w:rsidRPr="00BB2F75" w:rsidRDefault="00193D53" w:rsidP="00193D53">
      <w:r>
        <w:t xml:space="preserve">                                  </w:t>
      </w:r>
      <w:r w:rsidRPr="00BB2F75">
        <w:t>АКСЕНИХИНСКОГО СЕЛЬСОВЕТА</w:t>
      </w:r>
    </w:p>
    <w:p w:rsidR="00193D53" w:rsidRPr="00BB2F75" w:rsidRDefault="00193D53" w:rsidP="00193D53">
      <w:r>
        <w:t xml:space="preserve">        </w:t>
      </w:r>
      <w:r w:rsidRPr="00BB2F75">
        <w:t>КРАСНОЗЕРСКОГО РАЙОНА</w:t>
      </w:r>
      <w:r>
        <w:t xml:space="preserve">    НО</w:t>
      </w:r>
      <w:r w:rsidRPr="00BB2F75">
        <w:t>ВОСИБИРСКОЙ ОБЛАСТИ</w:t>
      </w:r>
    </w:p>
    <w:p w:rsidR="00193D53" w:rsidRPr="00BB2F75" w:rsidRDefault="00193D53" w:rsidP="00193D53"/>
    <w:p w:rsidR="00193D53" w:rsidRPr="00BB2F75" w:rsidRDefault="00193D53" w:rsidP="00193D53">
      <w:r>
        <w:t xml:space="preserve">                                             </w:t>
      </w:r>
      <w:r w:rsidRPr="00BB2F75">
        <w:t>П О С Т А Н О В Л Е Н И Е</w:t>
      </w:r>
    </w:p>
    <w:p w:rsidR="00193D53" w:rsidRPr="00BB2F75" w:rsidRDefault="00193D53" w:rsidP="00193D53"/>
    <w:p w:rsidR="00193D53" w:rsidRPr="00BB2F75" w:rsidRDefault="00193D53" w:rsidP="00193D53">
      <w:r w:rsidRPr="00BB2F75">
        <w:t xml:space="preserve">От 27.01.2015                                      </w:t>
      </w:r>
      <w:proofErr w:type="spellStart"/>
      <w:r w:rsidRPr="00BB2F75">
        <w:t>с.Аксениха</w:t>
      </w:r>
      <w:proofErr w:type="spellEnd"/>
      <w:r w:rsidRPr="00BB2F75">
        <w:t xml:space="preserve">                                 № 13а</w:t>
      </w:r>
    </w:p>
    <w:p w:rsidR="00193D53" w:rsidRDefault="00193D53" w:rsidP="00193D53"/>
    <w:p w:rsidR="00193D53" w:rsidRPr="00BB2F75" w:rsidRDefault="00193D53" w:rsidP="00193D53">
      <w:bookmarkStart w:id="0" w:name="_GoBack"/>
      <w:r w:rsidRPr="00BB2F75">
        <w:t>О внесении изменений в Постановление</w:t>
      </w:r>
    </w:p>
    <w:bookmarkEnd w:id="0"/>
    <w:p w:rsidR="00193D53" w:rsidRPr="00BB2F75" w:rsidRDefault="00193D53" w:rsidP="00193D53">
      <w:r w:rsidRPr="00BB2F75">
        <w:t xml:space="preserve">администрации </w:t>
      </w:r>
      <w:proofErr w:type="spellStart"/>
      <w:r w:rsidRPr="00BB2F75">
        <w:t>Аксенихинского</w:t>
      </w:r>
      <w:proofErr w:type="spellEnd"/>
      <w:r w:rsidRPr="00BB2F75">
        <w:t xml:space="preserve"> сельсовета</w:t>
      </w:r>
    </w:p>
    <w:p w:rsidR="00193D53" w:rsidRPr="00BB2F75" w:rsidRDefault="00193D53" w:rsidP="00193D53">
      <w:r w:rsidRPr="00BB2F75">
        <w:t>Краснозерского района Новосибирской области</w:t>
      </w:r>
    </w:p>
    <w:p w:rsidR="00193D53" w:rsidRPr="00BB2F75" w:rsidRDefault="00193D53" w:rsidP="00193D53">
      <w:r w:rsidRPr="00BB2F75">
        <w:t>от 01.07.2013г. № 55а</w:t>
      </w:r>
    </w:p>
    <w:p w:rsidR="00193D53" w:rsidRPr="004C419E" w:rsidRDefault="00193D53" w:rsidP="00193D53">
      <w:pPr>
        <w:shd w:val="clear" w:color="auto" w:fill="FFFFFF"/>
        <w:spacing w:after="240"/>
        <w:rPr>
          <w:color w:val="000000"/>
          <w:sz w:val="24"/>
        </w:rPr>
      </w:pP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В целях выполнения распоряжения Правительства Новосибирской области от 21.08.2014года № 285-рп «О внесении изменений в распоряжение Правительства Новосибирской области от 19.03.2013№ 140-рп», ПОСТАНОВЛЯЕТ: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 xml:space="preserve">в Постановление администрации </w:t>
      </w:r>
      <w:proofErr w:type="spellStart"/>
      <w:r w:rsidRPr="00BB2F75">
        <w:rPr>
          <w:color w:val="000000"/>
          <w:szCs w:val="28"/>
        </w:rPr>
        <w:t>Аксенихинского</w:t>
      </w:r>
      <w:proofErr w:type="spellEnd"/>
      <w:r w:rsidRPr="00BB2F75">
        <w:rPr>
          <w:color w:val="000000"/>
          <w:szCs w:val="28"/>
        </w:rPr>
        <w:t xml:space="preserve"> сельсовета Краснозерского района Новосибирской области от 01 июля 2013 года № 55а </w:t>
      </w:r>
      <w:proofErr w:type="gramStart"/>
      <w:r w:rsidRPr="00BB2F75">
        <w:rPr>
          <w:color w:val="000000"/>
          <w:szCs w:val="28"/>
        </w:rPr>
        <w:t>« Об</w:t>
      </w:r>
      <w:proofErr w:type="gramEnd"/>
      <w:r w:rsidRPr="00BB2F75">
        <w:rPr>
          <w:color w:val="000000"/>
          <w:szCs w:val="28"/>
        </w:rPr>
        <w:t xml:space="preserve"> утверждении Плана мероприятий («Дорожной карты») «Изменения в отраслях социальной сферы, направленные на повышение эффективности сферы культуры </w:t>
      </w:r>
      <w:proofErr w:type="spellStart"/>
      <w:r w:rsidRPr="00BB2F75">
        <w:rPr>
          <w:color w:val="000000"/>
          <w:szCs w:val="28"/>
        </w:rPr>
        <w:t>Аксенихинского</w:t>
      </w:r>
      <w:proofErr w:type="spellEnd"/>
      <w:r w:rsidRPr="00BB2F75">
        <w:rPr>
          <w:color w:val="000000"/>
          <w:szCs w:val="28"/>
        </w:rPr>
        <w:t xml:space="preserve"> сельсовета Краснозерского района Новосибирской области» внести следующие изменения: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 xml:space="preserve">1.В Приложении «План мероприятий («дорожная карта») «Изменения в отраслях социальной сферы, направленные на повышение эффективности сферы культуры </w:t>
      </w:r>
      <w:proofErr w:type="spellStart"/>
      <w:r w:rsidRPr="00BB2F75">
        <w:rPr>
          <w:color w:val="000000"/>
          <w:szCs w:val="28"/>
        </w:rPr>
        <w:t>Аксенихинского</w:t>
      </w:r>
      <w:proofErr w:type="spellEnd"/>
      <w:r w:rsidRPr="00BB2F75">
        <w:rPr>
          <w:color w:val="000000"/>
          <w:szCs w:val="28"/>
        </w:rPr>
        <w:t xml:space="preserve"> сельсовета Краснозерского района Новосибирской области» в </w:t>
      </w:r>
      <w:proofErr w:type="gramStart"/>
      <w:r w:rsidRPr="00BB2F75">
        <w:rPr>
          <w:color w:val="000000"/>
          <w:szCs w:val="28"/>
        </w:rPr>
        <w:t>разделе</w:t>
      </w:r>
      <w:r w:rsidRPr="00BB2F75">
        <w:rPr>
          <w:b/>
          <w:bCs/>
          <w:color w:val="000000"/>
          <w:szCs w:val="28"/>
        </w:rPr>
        <w:t> </w:t>
      </w:r>
      <w:r w:rsidRPr="00BB2F75">
        <w:rPr>
          <w:color w:val="000000"/>
          <w:szCs w:val="28"/>
        </w:rPr>
        <w:t> Ш</w:t>
      </w:r>
      <w:proofErr w:type="gramEnd"/>
      <w:r w:rsidRPr="00BB2F75">
        <w:rPr>
          <w:color w:val="000000"/>
          <w:szCs w:val="28"/>
        </w:rPr>
        <w:t xml:space="preserve"> «Целевые показатели (индикаторы) развития сферы культуры и меры, обеспечивающие их достижение»:</w:t>
      </w:r>
    </w:p>
    <w:p w:rsidR="00193D53" w:rsidRPr="00BB2F75" w:rsidRDefault="00193D53" w:rsidP="00193D53">
      <w:pPr>
        <w:numPr>
          <w:ilvl w:val="0"/>
          <w:numId w:val="1"/>
        </w:numPr>
        <w:shd w:val="clear" w:color="auto" w:fill="FFFFFF"/>
        <w:spacing w:after="202"/>
        <w:ind w:left="1320"/>
        <w:rPr>
          <w:color w:val="000000"/>
          <w:szCs w:val="28"/>
        </w:rPr>
      </w:pPr>
      <w:r w:rsidRPr="00BB2F75">
        <w:rPr>
          <w:color w:val="000000"/>
          <w:szCs w:val="28"/>
        </w:rPr>
        <w:t>подпункт 1.3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«1.3 увеличение посещаемости музеев Краснозерского района: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(посещений на 1 жителя в год)</w:t>
      </w: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1229"/>
        <w:gridCol w:w="1424"/>
        <w:gridCol w:w="1264"/>
        <w:gridCol w:w="1264"/>
        <w:gridCol w:w="1424"/>
        <w:gridCol w:w="1549"/>
      </w:tblGrid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0,55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0,6</w:t>
            </w:r>
          </w:p>
        </w:tc>
      </w:tr>
    </w:tbl>
    <w:p w:rsidR="00193D53" w:rsidRPr="00BB2F75" w:rsidRDefault="00193D53" w:rsidP="00193D53">
      <w:pPr>
        <w:numPr>
          <w:ilvl w:val="0"/>
          <w:numId w:val="2"/>
        </w:numPr>
        <w:shd w:val="clear" w:color="auto" w:fill="FFFFFF"/>
        <w:spacing w:after="202"/>
        <w:ind w:left="1320"/>
        <w:rPr>
          <w:color w:val="000000"/>
          <w:szCs w:val="28"/>
        </w:rPr>
      </w:pPr>
      <w:r w:rsidRPr="00BB2F75">
        <w:rPr>
          <w:color w:val="000000"/>
          <w:szCs w:val="28"/>
        </w:rPr>
        <w:t>подпункт 1.4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«1.4 увеличение численности участников культурно-досуговых мероприятий (по сравнению с предыдущим годом):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(процентов)</w:t>
      </w:r>
    </w:p>
    <w:tbl>
      <w:tblPr>
        <w:tblW w:w="9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8"/>
        <w:gridCol w:w="1226"/>
        <w:gridCol w:w="1422"/>
        <w:gridCol w:w="1262"/>
        <w:gridCol w:w="1422"/>
        <w:gridCol w:w="1262"/>
        <w:gridCol w:w="1653"/>
      </w:tblGrid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lastRenderedPageBreak/>
              <w:t>2012 год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3,3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3,4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4,0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4,4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4,8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5,1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5,5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</w:p>
    <w:p w:rsidR="00193D53" w:rsidRPr="00BB2F75" w:rsidRDefault="00193D53" w:rsidP="00193D53">
      <w:pPr>
        <w:numPr>
          <w:ilvl w:val="0"/>
          <w:numId w:val="3"/>
        </w:numPr>
        <w:shd w:val="clear" w:color="auto" w:fill="FFFFFF"/>
        <w:spacing w:after="202"/>
        <w:ind w:left="1320"/>
        <w:rPr>
          <w:color w:val="000000"/>
          <w:szCs w:val="28"/>
        </w:rPr>
      </w:pPr>
      <w:r w:rsidRPr="00BB2F75">
        <w:rPr>
          <w:color w:val="000000"/>
          <w:szCs w:val="28"/>
        </w:rPr>
        <w:t>подпункт 1.6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«</w:t>
      </w:r>
      <w:proofErr w:type="gramStart"/>
      <w:r w:rsidRPr="00BB2F75">
        <w:rPr>
          <w:color w:val="000000"/>
          <w:szCs w:val="28"/>
        </w:rPr>
        <w:t>1.6  увеличение</w:t>
      </w:r>
      <w:proofErr w:type="gramEnd"/>
      <w:r w:rsidRPr="00BB2F75">
        <w:rPr>
          <w:color w:val="000000"/>
          <w:szCs w:val="28"/>
        </w:rPr>
        <w:t xml:space="preserve"> доли библиотек и библиотек-структурных подразделений культурно-досуговых центров, подключенных к сети «Интернет», в общем количестве библиотек Краснозерского района: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(процентов)</w:t>
      </w:r>
    </w:p>
    <w:tbl>
      <w:tblPr>
        <w:tblW w:w="9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3"/>
        <w:gridCol w:w="1223"/>
        <w:gridCol w:w="1258"/>
        <w:gridCol w:w="1435"/>
        <w:gridCol w:w="1418"/>
        <w:gridCol w:w="1258"/>
        <w:gridCol w:w="1630"/>
      </w:tblGrid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34,0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50,0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55,0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65,0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75,0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85,0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95,0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240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4) подпункт 1.7. изложить в следующей редакции:</w:t>
      </w:r>
    </w:p>
    <w:p w:rsidR="00193D53" w:rsidRPr="00BB2F75" w:rsidRDefault="00193D53" w:rsidP="00193D53">
      <w:pPr>
        <w:shd w:val="clear" w:color="auto" w:fill="FFFFFF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«1.7. увеличение доли музеев, имеющих сайт в сети «Интернет», в общем количестве музеев Краснозерского района (процентов)</w:t>
      </w:r>
    </w:p>
    <w:tbl>
      <w:tblPr>
        <w:tblW w:w="9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3"/>
        <w:gridCol w:w="1223"/>
        <w:gridCol w:w="1258"/>
        <w:gridCol w:w="1435"/>
        <w:gridCol w:w="1418"/>
        <w:gridCol w:w="1258"/>
        <w:gridCol w:w="1630"/>
      </w:tblGrid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33.0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33,0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66,0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100,0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100,0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100,0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100,0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240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5). подпункт 1.8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«</w:t>
      </w:r>
      <w:proofErr w:type="gramStart"/>
      <w:r w:rsidRPr="00BB2F75">
        <w:rPr>
          <w:color w:val="000000"/>
          <w:szCs w:val="28"/>
        </w:rPr>
        <w:t>1.8  увеличение</w:t>
      </w:r>
      <w:proofErr w:type="gramEnd"/>
      <w:r w:rsidRPr="00BB2F75">
        <w:rPr>
          <w:color w:val="000000"/>
          <w:szCs w:val="28"/>
        </w:rPr>
        <w:t xml:space="preserve"> количества выставочных проектов, осуществляемых в Краснозерском районе</w:t>
      </w:r>
    </w:p>
    <w:p w:rsidR="00193D53" w:rsidRPr="00BB2F75" w:rsidRDefault="00193D53" w:rsidP="00193D53">
      <w:pPr>
        <w:shd w:val="clear" w:color="auto" w:fill="FFFFFF"/>
        <w:jc w:val="right"/>
        <w:rPr>
          <w:color w:val="000000"/>
          <w:szCs w:val="28"/>
        </w:rPr>
      </w:pPr>
      <w:proofErr w:type="gramStart"/>
      <w:r w:rsidRPr="00BB2F75">
        <w:rPr>
          <w:color w:val="000000"/>
          <w:szCs w:val="28"/>
        </w:rPr>
        <w:t>( процент</w:t>
      </w:r>
      <w:proofErr w:type="gramEnd"/>
      <w:r w:rsidRPr="00BB2F75">
        <w:rPr>
          <w:color w:val="000000"/>
          <w:szCs w:val="28"/>
        </w:rPr>
        <w:t xml:space="preserve"> по отношению к 2012 году)</w:t>
      </w:r>
    </w:p>
    <w:tbl>
      <w:tblPr>
        <w:tblW w:w="9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1"/>
        <w:gridCol w:w="1435"/>
        <w:gridCol w:w="1258"/>
        <w:gridCol w:w="1435"/>
        <w:gridCol w:w="1418"/>
        <w:gridCol w:w="1258"/>
        <w:gridCol w:w="1630"/>
      </w:tblGrid>
      <w:tr w:rsidR="00193D53" w:rsidRPr="00BB2F75" w:rsidTr="000D730B">
        <w:trPr>
          <w:tblCellSpacing w:w="0" w:type="dxa"/>
        </w:trPr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40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60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80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100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6) подпункт 1.10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«</w:t>
      </w:r>
      <w:proofErr w:type="gramStart"/>
      <w:r w:rsidRPr="00BB2F75">
        <w:rPr>
          <w:color w:val="000000"/>
          <w:szCs w:val="28"/>
        </w:rPr>
        <w:t>1.10  доля</w:t>
      </w:r>
      <w:proofErr w:type="gramEnd"/>
      <w:r w:rsidRPr="00BB2F75">
        <w:rPr>
          <w:color w:val="000000"/>
          <w:szCs w:val="28"/>
        </w:rPr>
        <w:t xml:space="preserve"> детей в возрасте от 5 до 18 лет, обучающихся в детской школе искусств Краснозерского района: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(процентов)</w:t>
      </w: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1437"/>
        <w:gridCol w:w="1419"/>
        <w:gridCol w:w="1437"/>
        <w:gridCol w:w="1419"/>
        <w:gridCol w:w="1419"/>
        <w:gridCol w:w="1454"/>
      </w:tblGrid>
      <w:tr w:rsidR="00193D53" w:rsidRPr="00BB2F75" w:rsidTr="000D730B">
        <w:trPr>
          <w:tblCellSpacing w:w="0" w:type="dxa"/>
        </w:trPr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5,5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5,6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6,5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8,55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8,6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8,65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8,7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240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7) дополнить раздел подпунктом 1.11 в следующей редакции: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«1.11 увеличение доли объектов культурного наследия, находящихся в удовлетворительном состоянии, в общем количестве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 на территории Краснозерского района Новосибирской области:</w:t>
      </w:r>
    </w:p>
    <w:p w:rsidR="00193D53" w:rsidRPr="00BB2F75" w:rsidRDefault="00193D53" w:rsidP="00193D53">
      <w:pPr>
        <w:shd w:val="clear" w:color="auto" w:fill="FFFFFF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(процент)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7"/>
        <w:gridCol w:w="1355"/>
        <w:gridCol w:w="1373"/>
        <w:gridCol w:w="1446"/>
        <w:gridCol w:w="1283"/>
        <w:gridCol w:w="1446"/>
        <w:gridCol w:w="1283"/>
        <w:gridCol w:w="452"/>
      </w:tblGrid>
      <w:tr w:rsidR="00193D53" w:rsidRPr="00BB2F75" w:rsidTr="000D730B">
        <w:trPr>
          <w:tblCellSpacing w:w="0" w:type="dxa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2012 год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2013 год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2014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2015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2016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2017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2018 год</w:t>
            </w:r>
          </w:p>
        </w:tc>
        <w:tc>
          <w:tcPr>
            <w:tcW w:w="37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</w:p>
        </w:tc>
      </w:tr>
      <w:tr w:rsidR="00193D53" w:rsidRPr="00BB2F75" w:rsidTr="000D730B">
        <w:trPr>
          <w:tblCellSpacing w:w="0" w:type="dxa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88</w:t>
            </w:r>
          </w:p>
        </w:tc>
        <w:tc>
          <w:tcPr>
            <w:tcW w:w="37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»;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8) дополнить раздел подпунктом 1.12 в следующей редакции:</w:t>
      </w:r>
    </w:p>
    <w:p w:rsidR="00193D53" w:rsidRPr="00BB2F75" w:rsidRDefault="00193D53" w:rsidP="00193D53">
      <w:pPr>
        <w:shd w:val="clear" w:color="auto" w:fill="FFFFFF"/>
        <w:spacing w:after="202"/>
        <w:rPr>
          <w:color w:val="000000"/>
          <w:szCs w:val="28"/>
        </w:rPr>
      </w:pPr>
      <w:r w:rsidRPr="00BB2F75">
        <w:rPr>
          <w:color w:val="000000"/>
          <w:szCs w:val="28"/>
        </w:rPr>
        <w:t>«1.12 увеличение количества виртуальных экскурсий (выставок), размещенных на сайтах музеев Краснозерского района Новосибирской области: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(единиц)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7"/>
        <w:gridCol w:w="1355"/>
        <w:gridCol w:w="1373"/>
        <w:gridCol w:w="1446"/>
        <w:gridCol w:w="1283"/>
        <w:gridCol w:w="1446"/>
        <w:gridCol w:w="1283"/>
        <w:gridCol w:w="452"/>
      </w:tblGrid>
      <w:tr w:rsidR="00193D53" w:rsidRPr="00BB2F75" w:rsidTr="000D730B">
        <w:trPr>
          <w:tblCellSpacing w:w="0" w:type="dxa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2012 год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2013 год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2014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2015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2016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2017 год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2018 год</w:t>
            </w:r>
          </w:p>
        </w:tc>
        <w:tc>
          <w:tcPr>
            <w:tcW w:w="37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</w:p>
        </w:tc>
      </w:tr>
      <w:tr w:rsidR="00193D53" w:rsidRPr="00BB2F75" w:rsidTr="000D730B">
        <w:trPr>
          <w:tblCellSpacing w:w="0" w:type="dxa"/>
        </w:trPr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3</w:t>
            </w:r>
          </w:p>
        </w:tc>
        <w:tc>
          <w:tcPr>
            <w:tcW w:w="37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»;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9) Дополнить раздел подпунктом 1.13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 xml:space="preserve">«1.13 увеличение количества проектов учреждений культуры Краснозерского </w:t>
      </w:r>
      <w:proofErr w:type="gramStart"/>
      <w:r w:rsidRPr="00BB2F75">
        <w:rPr>
          <w:color w:val="000000"/>
          <w:szCs w:val="28"/>
        </w:rPr>
        <w:t>района ,</w:t>
      </w:r>
      <w:proofErr w:type="gramEnd"/>
      <w:r w:rsidRPr="00BB2F75">
        <w:rPr>
          <w:color w:val="000000"/>
          <w:szCs w:val="28"/>
        </w:rPr>
        <w:t xml:space="preserve"> поддержанных в рамках федеральной целевой программы «Культура России (2012-2018 годы)», долгосрочной целевой программы «Культура Новосибирской области» и получивших гранты Президента Российской Федерации и Правительства Новосибирской области 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(единиц)</w:t>
      </w:r>
    </w:p>
    <w:tbl>
      <w:tblPr>
        <w:tblW w:w="11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1"/>
        <w:gridCol w:w="1451"/>
        <w:gridCol w:w="1451"/>
        <w:gridCol w:w="1242"/>
        <w:gridCol w:w="1422"/>
        <w:gridCol w:w="1509"/>
      </w:tblGrid>
      <w:tr w:rsidR="00193D53" w:rsidRPr="00BB2F75" w:rsidTr="000D730B">
        <w:trPr>
          <w:tblCellSpacing w:w="0" w:type="dxa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  <w:tc>
          <w:tcPr>
            <w:tcW w:w="1515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 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4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1</w:t>
            </w:r>
          </w:p>
        </w:tc>
        <w:tc>
          <w:tcPr>
            <w:tcW w:w="14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2</w:t>
            </w:r>
          </w:p>
        </w:tc>
        <w:tc>
          <w:tcPr>
            <w:tcW w:w="14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3</w:t>
            </w:r>
          </w:p>
        </w:tc>
        <w:tc>
          <w:tcPr>
            <w:tcW w:w="14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3</w:t>
            </w:r>
          </w:p>
        </w:tc>
        <w:tc>
          <w:tcPr>
            <w:tcW w:w="14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4</w:t>
            </w:r>
          </w:p>
        </w:tc>
        <w:tc>
          <w:tcPr>
            <w:tcW w:w="12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4</w:t>
            </w:r>
          </w:p>
        </w:tc>
        <w:tc>
          <w:tcPr>
            <w:tcW w:w="14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5</w:t>
            </w:r>
          </w:p>
        </w:tc>
        <w:tc>
          <w:tcPr>
            <w:tcW w:w="1515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;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288"/>
        <w:rPr>
          <w:color w:val="000000"/>
          <w:szCs w:val="28"/>
        </w:rPr>
      </w:pPr>
      <w:proofErr w:type="gramStart"/>
      <w:r w:rsidRPr="00BB2F75">
        <w:rPr>
          <w:color w:val="000000"/>
          <w:szCs w:val="28"/>
        </w:rPr>
        <w:t>10)Дополнить</w:t>
      </w:r>
      <w:proofErr w:type="gramEnd"/>
      <w:r w:rsidRPr="00BB2F75">
        <w:rPr>
          <w:color w:val="000000"/>
          <w:szCs w:val="28"/>
        </w:rPr>
        <w:t xml:space="preserve"> раздел подпунктом 1.14 в следующей редакции:</w:t>
      </w:r>
    </w:p>
    <w:p w:rsidR="00193D53" w:rsidRPr="00BB2F75" w:rsidRDefault="00193D53" w:rsidP="00193D53">
      <w:pPr>
        <w:shd w:val="clear" w:color="auto" w:fill="FFFFFF"/>
        <w:spacing w:after="288"/>
        <w:rPr>
          <w:color w:val="000000"/>
          <w:szCs w:val="28"/>
        </w:rPr>
      </w:pPr>
      <w:r w:rsidRPr="00BB2F75">
        <w:rPr>
          <w:color w:val="000000"/>
          <w:szCs w:val="28"/>
        </w:rPr>
        <w:t xml:space="preserve">«1.14 доля учреждений культуры Краснозерского </w:t>
      </w:r>
      <w:proofErr w:type="gramStart"/>
      <w:r w:rsidRPr="00BB2F75">
        <w:rPr>
          <w:color w:val="000000"/>
          <w:szCs w:val="28"/>
        </w:rPr>
        <w:t>района,  включившихся</w:t>
      </w:r>
      <w:proofErr w:type="gramEnd"/>
      <w:r w:rsidRPr="00BB2F75">
        <w:rPr>
          <w:color w:val="000000"/>
          <w:szCs w:val="28"/>
        </w:rPr>
        <w:t xml:space="preserve"> в реализацию концепции управления качеством в сфере культуры:</w:t>
      </w:r>
    </w:p>
    <w:p w:rsidR="00193D53" w:rsidRPr="00BB2F75" w:rsidRDefault="00193D53" w:rsidP="00193D53">
      <w:pPr>
        <w:shd w:val="clear" w:color="auto" w:fill="FFFFFF"/>
        <w:spacing w:after="288"/>
        <w:jc w:val="right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(процентов)</w:t>
      </w:r>
    </w:p>
    <w:tbl>
      <w:tblPr>
        <w:tblW w:w="11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2"/>
        <w:gridCol w:w="1436"/>
        <w:gridCol w:w="1436"/>
        <w:gridCol w:w="1436"/>
        <w:gridCol w:w="1377"/>
        <w:gridCol w:w="1272"/>
        <w:gridCol w:w="1421"/>
        <w:gridCol w:w="1510"/>
      </w:tblGrid>
      <w:tr w:rsidR="00193D53" w:rsidRPr="00BB2F75" w:rsidTr="000D730B">
        <w:trPr>
          <w:tblCellSpacing w:w="0" w:type="dxa"/>
        </w:trPr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2012 год</w:t>
            </w: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2013 год</w:t>
            </w: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2014 год</w:t>
            </w: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2015 год</w:t>
            </w: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2016 год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2017 год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2018 год</w:t>
            </w:r>
          </w:p>
        </w:tc>
        <w:tc>
          <w:tcPr>
            <w:tcW w:w="1515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 </w:t>
            </w:r>
          </w:p>
        </w:tc>
      </w:tr>
      <w:tr w:rsidR="00193D53" w:rsidRPr="00BB2F75" w:rsidTr="000D730B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0</w:t>
            </w:r>
          </w:p>
        </w:tc>
        <w:tc>
          <w:tcPr>
            <w:tcW w:w="14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0</w:t>
            </w:r>
          </w:p>
        </w:tc>
        <w:tc>
          <w:tcPr>
            <w:tcW w:w="14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0</w:t>
            </w:r>
          </w:p>
        </w:tc>
        <w:tc>
          <w:tcPr>
            <w:tcW w:w="14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83</w:t>
            </w:r>
          </w:p>
        </w:tc>
        <w:tc>
          <w:tcPr>
            <w:tcW w:w="13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91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95</w:t>
            </w:r>
          </w:p>
        </w:tc>
        <w:tc>
          <w:tcPr>
            <w:tcW w:w="14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jc w:val="center"/>
              <w:rPr>
                <w:szCs w:val="28"/>
              </w:rPr>
            </w:pPr>
            <w:r w:rsidRPr="00BB2F75">
              <w:rPr>
                <w:szCs w:val="28"/>
              </w:rPr>
              <w:t> 100</w:t>
            </w:r>
          </w:p>
        </w:tc>
        <w:tc>
          <w:tcPr>
            <w:tcW w:w="1515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  <w:r w:rsidRPr="00BB2F75">
              <w:rPr>
                <w:szCs w:val="28"/>
              </w:rPr>
              <w:t>.»</w:t>
            </w:r>
          </w:p>
        </w:tc>
      </w:tr>
    </w:tbl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br/>
        <w:t>2.  Наименование раздела IV «Мероприятия по совершенствованию оплаты труда работников учреждений культуры и образования в сфере культуры </w:t>
      </w:r>
      <w:r w:rsidRPr="00BB2F75">
        <w:rPr>
          <w:color w:val="26282F"/>
          <w:szCs w:val="28"/>
        </w:rPr>
        <w:t>Краснозерского района Новосибирской области»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«IV «Мероприятия по совершенствованию оплаты труда работников учреждений культуры </w:t>
      </w:r>
      <w:r w:rsidRPr="00BB2F75">
        <w:rPr>
          <w:color w:val="26282F"/>
          <w:szCs w:val="28"/>
        </w:rPr>
        <w:t>Краснозерского района Новосибирской области»».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26282F"/>
          <w:szCs w:val="28"/>
        </w:rPr>
        <w:t>3. Пункт 2 раздела </w:t>
      </w:r>
      <w:r w:rsidRPr="00BB2F75">
        <w:rPr>
          <w:color w:val="000000"/>
          <w:szCs w:val="28"/>
        </w:rPr>
        <w:t>IV «Мероприятия по совершенствованию оплаты труда работников учреждений культуры</w:t>
      </w:r>
      <w:r>
        <w:rPr>
          <w:color w:val="000000"/>
          <w:szCs w:val="28"/>
        </w:rPr>
        <w:t xml:space="preserve"> </w:t>
      </w:r>
      <w:r w:rsidRPr="00BB2F75">
        <w:rPr>
          <w:color w:val="26282F"/>
          <w:szCs w:val="28"/>
        </w:rPr>
        <w:t>Краснозерского района Новосибирской области» изложить в следующей редакции: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bookmarkStart w:id="1" w:name="sub_14211"/>
      <w:bookmarkEnd w:id="1"/>
      <w:r w:rsidRPr="00BB2F75">
        <w:rPr>
          <w:color w:val="000000"/>
          <w:szCs w:val="28"/>
        </w:rPr>
        <w:t xml:space="preserve">«2. Показателями (индикаторами), характеризующими эффективность мероприятий по совершенствованию оплаты труда </w:t>
      </w:r>
      <w:proofErr w:type="gramStart"/>
      <w:r w:rsidRPr="00BB2F75">
        <w:rPr>
          <w:color w:val="000000"/>
          <w:szCs w:val="28"/>
        </w:rPr>
        <w:t>работников  муниципальных</w:t>
      </w:r>
      <w:proofErr w:type="gramEnd"/>
      <w:r w:rsidRPr="00BB2F75">
        <w:rPr>
          <w:color w:val="000000"/>
          <w:szCs w:val="28"/>
        </w:rPr>
        <w:t xml:space="preserve"> учреждений культуры Краснозерского района Новосибирской области, являются: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1) динамика примерных (индикативных) значений соотношения средней заработной платы работников муниципальных учреждений культуры Краснозерского района Новосибирской области, повышение оплаты труда которых предусмотрено Указом Президента Российской Федерации от 07.05.2012 № 597 «О мероприятиях по реализации государственной социальной политики» и средней заработной платы в Новосибирской области: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center"/>
        <w:rPr>
          <w:color w:val="000000"/>
          <w:szCs w:val="28"/>
        </w:rPr>
      </w:pPr>
      <w:r w:rsidRPr="00BB2F75">
        <w:rPr>
          <w:color w:val="000000"/>
          <w:szCs w:val="28"/>
        </w:rPr>
        <w:t>(процент)</w:t>
      </w: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7"/>
        <w:gridCol w:w="1112"/>
        <w:gridCol w:w="1112"/>
        <w:gridCol w:w="1112"/>
        <w:gridCol w:w="1112"/>
        <w:gridCol w:w="953"/>
        <w:gridCol w:w="1112"/>
        <w:gridCol w:w="265"/>
      </w:tblGrid>
      <w:tr w:rsidR="00193D53" w:rsidRPr="00BB2F75" w:rsidTr="000D730B">
        <w:trPr>
          <w:trHeight w:val="45"/>
          <w:tblCellSpacing w:w="0" w:type="dxa"/>
        </w:trPr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45" w:lineRule="atLeast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2013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2014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2015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2016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2017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2018</w:t>
            </w:r>
          </w:p>
        </w:tc>
        <w:tc>
          <w:tcPr>
            <w:tcW w:w="22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</w:p>
        </w:tc>
      </w:tr>
      <w:tr w:rsidR="00193D53" w:rsidRPr="00BB2F75" w:rsidTr="000D730B">
        <w:trPr>
          <w:trHeight w:val="45"/>
          <w:tblCellSpacing w:w="0" w:type="dxa"/>
        </w:trPr>
        <w:tc>
          <w:tcPr>
            <w:tcW w:w="26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45" w:lineRule="atLeast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работники культуры</w:t>
            </w:r>
          </w:p>
        </w:tc>
        <w:tc>
          <w:tcPr>
            <w:tcW w:w="9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61,5</w:t>
            </w:r>
          </w:p>
        </w:tc>
        <w:tc>
          <w:tcPr>
            <w:tcW w:w="9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59</w:t>
            </w:r>
          </w:p>
        </w:tc>
        <w:tc>
          <w:tcPr>
            <w:tcW w:w="9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65</w:t>
            </w:r>
          </w:p>
        </w:tc>
        <w:tc>
          <w:tcPr>
            <w:tcW w:w="9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74</w:t>
            </w:r>
          </w:p>
        </w:tc>
        <w:tc>
          <w:tcPr>
            <w:tcW w:w="8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 w:line="45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100</w:t>
            </w:r>
          </w:p>
        </w:tc>
        <w:tc>
          <w:tcPr>
            <w:tcW w:w="225" w:type="dxa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:rsidR="00193D53" w:rsidRPr="00BB2F75" w:rsidRDefault="00193D53" w:rsidP="000D730B">
            <w:pPr>
              <w:spacing w:after="100" w:afterAutospacing="1"/>
              <w:rPr>
                <w:szCs w:val="28"/>
              </w:rPr>
            </w:pPr>
          </w:p>
          <w:p w:rsidR="00193D53" w:rsidRPr="00BB2F75" w:rsidRDefault="00193D53" w:rsidP="000D730B">
            <w:pPr>
              <w:spacing w:after="100" w:afterAutospacing="1" w:line="45" w:lineRule="atLeast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;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2)  среднесписочная численность работников муниципальных учреждений культуры Краснозерского района Новосибирской области:</w:t>
      </w:r>
    </w:p>
    <w:p w:rsidR="00193D53" w:rsidRPr="00BB2F75" w:rsidRDefault="00193D53" w:rsidP="00193D53">
      <w:pPr>
        <w:shd w:val="clear" w:color="auto" w:fill="FFFFFF"/>
        <w:spacing w:after="100" w:afterAutospacing="1"/>
        <w:jc w:val="center"/>
        <w:rPr>
          <w:color w:val="000000"/>
          <w:szCs w:val="28"/>
        </w:rPr>
      </w:pPr>
      <w:r w:rsidRPr="00BB2F75">
        <w:rPr>
          <w:color w:val="000000"/>
          <w:szCs w:val="28"/>
        </w:rPr>
        <w:t>(человек)</w:t>
      </w: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5"/>
        <w:gridCol w:w="1086"/>
        <w:gridCol w:w="1086"/>
        <w:gridCol w:w="1086"/>
        <w:gridCol w:w="1086"/>
        <w:gridCol w:w="925"/>
        <w:gridCol w:w="1281"/>
      </w:tblGrid>
      <w:tr w:rsidR="00193D53" w:rsidRPr="00BB2F75" w:rsidTr="000D730B">
        <w:trPr>
          <w:trHeight w:val="9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2013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2015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2018</w:t>
            </w:r>
          </w:p>
        </w:tc>
      </w:tr>
      <w:tr w:rsidR="00193D53" w:rsidRPr="00BB2F75" w:rsidTr="000D730B">
        <w:trPr>
          <w:trHeight w:val="90"/>
          <w:tblCellSpacing w:w="0" w:type="dxa"/>
        </w:trPr>
        <w:tc>
          <w:tcPr>
            <w:tcW w:w="26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работники культуры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286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</w:t>
            </w:r>
            <w:r w:rsidRPr="00BB2F75">
              <w:rPr>
                <w:color w:val="00000A"/>
                <w:szCs w:val="28"/>
              </w:rPr>
              <w:t>72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267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265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260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3D53" w:rsidRPr="00BB2F75" w:rsidRDefault="00193D53" w:rsidP="000D730B">
            <w:pPr>
              <w:spacing w:after="100" w:afterAutospacing="1" w:line="90" w:lineRule="atLeast"/>
              <w:ind w:right="-58"/>
              <w:jc w:val="center"/>
              <w:rPr>
                <w:szCs w:val="28"/>
              </w:rPr>
            </w:pPr>
            <w:r w:rsidRPr="00BB2F75">
              <w:rPr>
                <w:color w:val="000000"/>
                <w:szCs w:val="28"/>
              </w:rPr>
              <w:t>255</w:t>
            </w:r>
          </w:p>
        </w:tc>
      </w:tr>
    </w:tbl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Показатели нормативов реализации Плана мероприятий («дорожная карта») «Изменения в отраслях социальной сферы, направленные на повышение эффективности сферы культуры Краснозерского района Новосибирской области» приведены в таблице согласно приложению».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>4. План мероприятий («дорожная карта») «Изменения в отраслях социальной сферы, направленные на повышение эффективности сферы культуры Краснозерского района Новосибирской области» дополнить приложением «Показатели нормативов реализации плана мероприятий («дорожной карты») «Изменения в отраслях социальной сферы, направленные на повышение эффективности сферы культуры Краснозерского района Новосибирской области» (Приложение № 1).</w:t>
      </w:r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  <w:r w:rsidRPr="00BB2F75">
        <w:rPr>
          <w:color w:val="000000"/>
          <w:szCs w:val="28"/>
        </w:rPr>
        <w:t xml:space="preserve">5. Раздел V «Основные мероприятия, направленные на повышение эффективности и качества предоставляемых услуг в сфере культуры, связанные с переходом на эффективный контракт» «дорожной карты» изложить в новой </w:t>
      </w:r>
      <w:proofErr w:type="gramStart"/>
      <w:r w:rsidRPr="00BB2F75">
        <w:rPr>
          <w:color w:val="000000"/>
          <w:szCs w:val="28"/>
        </w:rPr>
        <w:t>редакции.(</w:t>
      </w:r>
      <w:proofErr w:type="gramEnd"/>
      <w:r w:rsidRPr="00BB2F75">
        <w:rPr>
          <w:color w:val="000000"/>
          <w:szCs w:val="28"/>
        </w:rPr>
        <w:t>Приложение № 2).</w:t>
      </w:r>
    </w:p>
    <w:p w:rsidR="00193D53" w:rsidRPr="00BB2F75" w:rsidRDefault="00193D53" w:rsidP="00193D53">
      <w:pPr>
        <w:shd w:val="clear" w:color="auto" w:fill="FFFFFF"/>
        <w:spacing w:after="100" w:afterAutospacing="1"/>
        <w:ind w:left="1320"/>
        <w:rPr>
          <w:color w:val="000000"/>
          <w:szCs w:val="28"/>
        </w:rPr>
      </w:pPr>
    </w:p>
    <w:p w:rsidR="00193D53" w:rsidRPr="00BB2F75" w:rsidRDefault="00193D53" w:rsidP="00193D53">
      <w:pPr>
        <w:rPr>
          <w:szCs w:val="28"/>
        </w:rPr>
      </w:pPr>
      <w:r w:rsidRPr="00BB2F75">
        <w:rPr>
          <w:szCs w:val="28"/>
        </w:rPr>
        <w:t xml:space="preserve">Глава </w:t>
      </w:r>
      <w:proofErr w:type="spellStart"/>
      <w:r w:rsidRPr="00BB2F75">
        <w:rPr>
          <w:szCs w:val="28"/>
        </w:rPr>
        <w:t>Аксенихинского</w:t>
      </w:r>
      <w:proofErr w:type="spellEnd"/>
      <w:r w:rsidRPr="00BB2F75">
        <w:rPr>
          <w:szCs w:val="28"/>
        </w:rPr>
        <w:t xml:space="preserve"> сельсовета</w:t>
      </w:r>
    </w:p>
    <w:p w:rsidR="00193D53" w:rsidRPr="00BB2F75" w:rsidRDefault="00193D53" w:rsidP="00193D53">
      <w:pPr>
        <w:rPr>
          <w:szCs w:val="28"/>
        </w:rPr>
      </w:pPr>
      <w:r w:rsidRPr="00BB2F75">
        <w:rPr>
          <w:szCs w:val="28"/>
        </w:rPr>
        <w:t>Краснозерского района</w:t>
      </w:r>
    </w:p>
    <w:p w:rsidR="00193D53" w:rsidRPr="00BB2F75" w:rsidRDefault="00193D53" w:rsidP="00193D53">
      <w:pPr>
        <w:rPr>
          <w:szCs w:val="28"/>
        </w:rPr>
      </w:pPr>
      <w:r w:rsidRPr="00BB2F75">
        <w:rPr>
          <w:szCs w:val="28"/>
        </w:rPr>
        <w:t xml:space="preserve">Новосибирской области                                                               </w:t>
      </w:r>
      <w:proofErr w:type="spellStart"/>
      <w:r w:rsidRPr="00BB2F75">
        <w:rPr>
          <w:szCs w:val="28"/>
        </w:rPr>
        <w:t>З.И.Биденко</w:t>
      </w:r>
      <w:proofErr w:type="spellEnd"/>
    </w:p>
    <w:p w:rsidR="00193D53" w:rsidRPr="00BB2F75" w:rsidRDefault="00193D53" w:rsidP="00193D53">
      <w:pPr>
        <w:shd w:val="clear" w:color="auto" w:fill="FFFFFF"/>
        <w:spacing w:after="100" w:afterAutospacing="1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Pr="00BB2F75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193D53" w:rsidRDefault="00193D53" w:rsidP="00193D5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</w:p>
    <w:p w:rsidR="00643E88" w:rsidRDefault="00643E88"/>
    <w:sectPr w:rsidR="0064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7D0"/>
    <w:multiLevelType w:val="multilevel"/>
    <w:tmpl w:val="938C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764AF"/>
    <w:multiLevelType w:val="multilevel"/>
    <w:tmpl w:val="9160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16077"/>
    <w:multiLevelType w:val="multilevel"/>
    <w:tmpl w:val="F710A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8C"/>
    <w:rsid w:val="00193D53"/>
    <w:rsid w:val="00643E88"/>
    <w:rsid w:val="009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315C-B46B-45A1-81C0-EF0C0EF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2016-10-18T09:45:00Z</dcterms:created>
  <dcterms:modified xsi:type="dcterms:W3CDTF">2016-10-18T09:46:00Z</dcterms:modified>
</cp:coreProperties>
</file>