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65A" w:rsidRDefault="0061465A" w:rsidP="0061465A">
      <w:r>
        <w:rPr>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7.75pt;height:39pt" fillcolor="#06c" strokecolor="#9cf" strokeweight="1.5pt">
            <v:shadow on="t" color="#900"/>
            <v:textpath style="font-family:&quot;Impact&quot;;font-size:32pt;font-weight:bold;font-style:italic;v-text-kern:t" trim="t" fitpath="t" string="БЮЛЛЕТЕНЬ"/>
          </v:shape>
        </w:pict>
      </w:r>
    </w:p>
    <w:p w:rsidR="0061465A" w:rsidRDefault="0061465A" w:rsidP="0061465A">
      <w:pPr>
        <w:rPr>
          <w:sz w:val="20"/>
          <w:szCs w:val="20"/>
        </w:rPr>
      </w:pPr>
    </w:p>
    <w:p w:rsidR="0061465A" w:rsidRDefault="0061465A" w:rsidP="0061465A">
      <w:pPr>
        <w:tabs>
          <w:tab w:val="left" w:pos="1897"/>
        </w:tabs>
        <w:rPr>
          <w:sz w:val="28"/>
          <w:szCs w:val="28"/>
        </w:rPr>
      </w:pPr>
    </w:p>
    <w:p w:rsidR="0061465A" w:rsidRDefault="0061465A" w:rsidP="0061465A">
      <w:pPr>
        <w:tabs>
          <w:tab w:val="left" w:pos="1897"/>
        </w:tabs>
        <w:rPr>
          <w:b/>
          <w:i/>
          <w:sz w:val="36"/>
          <w:szCs w:val="36"/>
        </w:rPr>
      </w:pPr>
      <w:r>
        <w:t xml:space="preserve">                        </w:t>
      </w:r>
      <w:r>
        <w:rPr>
          <w:b/>
          <w:i/>
          <w:sz w:val="36"/>
          <w:szCs w:val="36"/>
        </w:rPr>
        <w:t xml:space="preserve">  органов местного самоуправления</w:t>
      </w:r>
    </w:p>
    <w:p w:rsidR="0061465A" w:rsidRDefault="0061465A" w:rsidP="0061465A">
      <w:pPr>
        <w:tabs>
          <w:tab w:val="left" w:pos="1897"/>
        </w:tabs>
        <w:rPr>
          <w:b/>
          <w:i/>
          <w:sz w:val="36"/>
          <w:szCs w:val="36"/>
        </w:rPr>
      </w:pPr>
      <w:r>
        <w:rPr>
          <w:b/>
          <w:i/>
          <w:sz w:val="36"/>
          <w:szCs w:val="36"/>
        </w:rPr>
        <w:t xml:space="preserve">                        Аксёнихинского сельсовета</w:t>
      </w:r>
    </w:p>
    <w:p w:rsidR="0061465A" w:rsidRDefault="0061465A" w:rsidP="0061465A">
      <w:pPr>
        <w:tabs>
          <w:tab w:val="left" w:pos="1897"/>
        </w:tabs>
        <w:rPr>
          <w:b/>
          <w:sz w:val="36"/>
          <w:szCs w:val="36"/>
        </w:rPr>
      </w:pPr>
    </w:p>
    <w:p w:rsidR="0061465A" w:rsidRDefault="0061465A" w:rsidP="0061465A">
      <w:pPr>
        <w:tabs>
          <w:tab w:val="left" w:pos="1897"/>
        </w:tabs>
        <w:rPr>
          <w:b/>
          <w:sz w:val="28"/>
          <w:szCs w:val="28"/>
        </w:rPr>
      </w:pPr>
      <w:r>
        <w:rPr>
          <w:b/>
          <w:sz w:val="36"/>
          <w:szCs w:val="36"/>
        </w:rPr>
        <w:t>№ 22</w:t>
      </w:r>
      <w:r>
        <w:rPr>
          <w:sz w:val="36"/>
          <w:szCs w:val="36"/>
        </w:rPr>
        <w:t xml:space="preserve">                                                          10  декабря </w:t>
      </w:r>
      <w:r>
        <w:rPr>
          <w:b/>
          <w:sz w:val="36"/>
          <w:szCs w:val="36"/>
        </w:rPr>
        <w:t xml:space="preserve">2020 года                                                                    </w:t>
      </w:r>
      <w:r>
        <w:rPr>
          <w:b/>
        </w:rPr>
        <w:tab/>
      </w:r>
      <w:r>
        <w:rPr>
          <w:b/>
        </w:rPr>
        <w:tab/>
      </w:r>
      <w:r>
        <w:rPr>
          <w:b/>
        </w:rPr>
        <w:tab/>
      </w:r>
      <w:r>
        <w:rPr>
          <w:b/>
        </w:rPr>
        <w:tab/>
      </w:r>
      <w:r>
        <w:rPr>
          <w:b/>
        </w:rPr>
        <w:tab/>
      </w:r>
      <w:r>
        <w:rPr>
          <w:b/>
        </w:rPr>
        <w:tab/>
      </w:r>
      <w:r>
        <w:rPr>
          <w:b/>
        </w:rPr>
        <w:tab/>
      </w:r>
      <w:r>
        <w:rPr>
          <w:b/>
        </w:rPr>
        <w:tab/>
      </w:r>
      <w:r>
        <w:rPr>
          <w:b/>
        </w:rPr>
        <w:tab/>
      </w:r>
    </w:p>
    <w:p w:rsidR="0061465A" w:rsidRDefault="0061465A" w:rsidP="0061465A">
      <w:pPr>
        <w:jc w:val="center"/>
      </w:pPr>
    </w:p>
    <w:p w:rsidR="0061465A" w:rsidRDefault="0061465A" w:rsidP="0061465A">
      <w:pPr>
        <w:jc w:val="center"/>
        <w:rPr>
          <w:rFonts w:ascii="Times New Roman" w:hAnsi="Times New Roman" w:cs="Times New Roman"/>
          <w:sz w:val="24"/>
          <w:szCs w:val="24"/>
        </w:rPr>
      </w:pPr>
      <w:r>
        <w:rPr>
          <w:noProof/>
        </w:rPr>
        <w:drawing>
          <wp:inline distT="0" distB="0" distL="0" distR="0">
            <wp:extent cx="6858000" cy="5219700"/>
            <wp:effectExtent l="19050" t="0" r="0" b="0"/>
            <wp:docPr id="2" name="Рисунок 2" descr="k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karta"/>
                    <pic:cNvPicPr>
                      <a:picLocks noChangeAspect="1" noChangeArrowheads="1"/>
                    </pic:cNvPicPr>
                  </pic:nvPicPr>
                  <pic:blipFill>
                    <a:blip r:embed="rId4"/>
                    <a:srcRect/>
                    <a:stretch>
                      <a:fillRect/>
                    </a:stretch>
                  </pic:blipFill>
                  <pic:spPr bwMode="auto">
                    <a:xfrm>
                      <a:off x="0" y="0"/>
                      <a:ext cx="6858000" cy="5219700"/>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село Аксениха </w:t>
      </w: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lastRenderedPageBreak/>
        <w:t xml:space="preserve">АДМИНИСТРАЦИЯ  </w:t>
      </w: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АКСЕНИХИНСКОГО СЕЛЬСОВЕТА </w:t>
      </w: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КРАСНОЗЕРСКОГО РАЙОНА НОВОСИБИРСКОЙ ОБЛАСТИ </w:t>
      </w: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ПОСТАНОВЛЕНИЕ </w:t>
      </w: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от "08" декабря  2020г.                                         с. Аксениха                                           №58 </w:t>
      </w:r>
    </w:p>
    <w:p w:rsidR="0061465A" w:rsidRDefault="0061465A" w:rsidP="0061465A">
      <w:pPr>
        <w:shd w:val="clear" w:color="auto" w:fill="FFFFFF"/>
        <w:spacing w:after="0" w:line="240" w:lineRule="auto"/>
        <w:jc w:val="both"/>
        <w:textAlignment w:val="baseline"/>
        <w:rPr>
          <w:rFonts w:ascii="Times New Roman" w:eastAsia="Times New Roman" w:hAnsi="Times New Roman" w:cs="Times New Roman"/>
          <w:spacing w:val="2"/>
          <w:sz w:val="20"/>
          <w:szCs w:val="20"/>
        </w:rPr>
      </w:pP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О назначении  публичных  слушаний проекта бюджета Аксенихинского сельсовета  Краснозерского района Новосибирской области на 2021 год и плановый период  2022  и 2023 годов проекта прогноза социально-экономического развития Аксенихинского сельсовета Краснозерского района Новосибирской области на 2021 год и плановый период  2022  и 2023 годов</w:t>
      </w:r>
    </w:p>
    <w:p w:rsidR="0061465A" w:rsidRDefault="0061465A" w:rsidP="0061465A">
      <w:pPr>
        <w:pStyle w:val="ConsPlusTitle"/>
        <w:widowControl/>
        <w:ind w:firstLine="709"/>
        <w:jc w:val="both"/>
        <w:rPr>
          <w:rFonts w:ascii="Times New Roman" w:hAnsi="Times New Roman" w:cs="Times New Roman"/>
          <w:b w:val="0"/>
          <w:sz w:val="20"/>
          <w:szCs w:val="20"/>
        </w:rPr>
      </w:pPr>
      <w:r>
        <w:rPr>
          <w:rFonts w:ascii="Times New Roman" w:hAnsi="Times New Roman" w:cs="Times New Roman"/>
          <w:b w:val="0"/>
          <w:sz w:val="20"/>
          <w:szCs w:val="20"/>
        </w:rPr>
        <w:t xml:space="preserve">В  соответствии  со ст.28 Федерального закона от 06.10.2003г № 131-ФЗ «Об общих принципах организации  местного самоуправления в Российской Федерации», ст. 11 Устава  Аксенихинского сельсовета Краснозерского района Новосибирской области.  Положения о бюджетном процессе в </w:t>
      </w:r>
      <w:proofErr w:type="spellStart"/>
      <w:r>
        <w:rPr>
          <w:rFonts w:ascii="Times New Roman" w:hAnsi="Times New Roman" w:cs="Times New Roman"/>
          <w:b w:val="0"/>
          <w:sz w:val="20"/>
          <w:szCs w:val="20"/>
        </w:rPr>
        <w:t>Аксенихинском</w:t>
      </w:r>
      <w:proofErr w:type="spellEnd"/>
      <w:r>
        <w:rPr>
          <w:rFonts w:ascii="Times New Roman" w:hAnsi="Times New Roman" w:cs="Times New Roman"/>
          <w:b w:val="0"/>
          <w:sz w:val="20"/>
          <w:szCs w:val="20"/>
        </w:rPr>
        <w:t xml:space="preserve"> сельсовете Краснозерского района Новосибирской области, утвержденного решением 37</w:t>
      </w:r>
      <w:r>
        <w:rPr>
          <w:rFonts w:ascii="Times New Roman" w:hAnsi="Times New Roman" w:cs="Times New Roman"/>
          <w:b w:val="0"/>
          <w:bCs w:val="0"/>
          <w:sz w:val="20"/>
          <w:szCs w:val="20"/>
        </w:rPr>
        <w:t xml:space="preserve"> сессии </w:t>
      </w:r>
      <w:r>
        <w:rPr>
          <w:rFonts w:ascii="Times New Roman" w:hAnsi="Times New Roman" w:cs="Times New Roman"/>
          <w:b w:val="0"/>
          <w:sz w:val="20"/>
          <w:szCs w:val="20"/>
        </w:rPr>
        <w:t>Совета депутатов Аксенихинского сельсовета Краснозерского района</w:t>
      </w:r>
      <w:r>
        <w:rPr>
          <w:rFonts w:ascii="Times New Roman" w:hAnsi="Times New Roman" w:cs="Times New Roman"/>
          <w:b w:val="0"/>
          <w:bCs w:val="0"/>
          <w:sz w:val="20"/>
          <w:szCs w:val="20"/>
        </w:rPr>
        <w:t xml:space="preserve"> </w:t>
      </w:r>
      <w:r>
        <w:rPr>
          <w:rFonts w:ascii="Times New Roman" w:hAnsi="Times New Roman" w:cs="Times New Roman"/>
          <w:b w:val="0"/>
          <w:sz w:val="20"/>
          <w:szCs w:val="20"/>
        </w:rPr>
        <w:t>Новосибирской области четвертого созыва</w:t>
      </w:r>
      <w:r>
        <w:rPr>
          <w:rFonts w:ascii="Times New Roman" w:hAnsi="Times New Roman" w:cs="Times New Roman"/>
          <w:b w:val="0"/>
          <w:bCs w:val="0"/>
          <w:sz w:val="20"/>
          <w:szCs w:val="20"/>
        </w:rPr>
        <w:t xml:space="preserve"> </w:t>
      </w:r>
      <w:r>
        <w:rPr>
          <w:rFonts w:ascii="Times New Roman" w:hAnsi="Times New Roman" w:cs="Times New Roman"/>
          <w:b w:val="0"/>
          <w:sz w:val="20"/>
          <w:szCs w:val="20"/>
        </w:rPr>
        <w:t xml:space="preserve">от 25.12.2013 г. № 145, положением «О порядке организации и проведения публичных слушаний в  </w:t>
      </w:r>
      <w:proofErr w:type="spellStart"/>
      <w:r>
        <w:rPr>
          <w:rFonts w:ascii="Times New Roman" w:hAnsi="Times New Roman" w:cs="Times New Roman"/>
          <w:b w:val="0"/>
          <w:sz w:val="20"/>
          <w:szCs w:val="20"/>
        </w:rPr>
        <w:t>Аксенихинском</w:t>
      </w:r>
      <w:proofErr w:type="spellEnd"/>
      <w:r>
        <w:rPr>
          <w:rFonts w:ascii="Times New Roman" w:hAnsi="Times New Roman" w:cs="Times New Roman"/>
          <w:b w:val="0"/>
          <w:sz w:val="20"/>
          <w:szCs w:val="20"/>
        </w:rPr>
        <w:t xml:space="preserve"> сельсовете Краснозерского района и участия в них граждан», утверждённым  решением сорок третьей сессии  Совета депутатов Аксенихинского сельсовета Краснозерского района от 25.10.2018</w:t>
      </w:r>
    </w:p>
    <w:p w:rsidR="0061465A" w:rsidRDefault="0061465A" w:rsidP="0061465A">
      <w:pPr>
        <w:pStyle w:val="ConsPlusTitle"/>
        <w:widowControl/>
        <w:ind w:firstLine="709"/>
        <w:jc w:val="both"/>
        <w:rPr>
          <w:rFonts w:ascii="Times New Roman" w:hAnsi="Times New Roman" w:cs="Times New Roman"/>
          <w:b w:val="0"/>
          <w:sz w:val="20"/>
          <w:szCs w:val="20"/>
        </w:rPr>
      </w:pPr>
      <w:r>
        <w:rPr>
          <w:rFonts w:ascii="Times New Roman" w:hAnsi="Times New Roman" w:cs="Times New Roman"/>
          <w:b w:val="0"/>
          <w:sz w:val="20"/>
          <w:szCs w:val="20"/>
        </w:rPr>
        <w:t xml:space="preserve">ПОСТАНОВЛЯЕТ: </w:t>
      </w:r>
    </w:p>
    <w:p w:rsidR="0061465A" w:rsidRDefault="0061465A" w:rsidP="0061465A">
      <w:pPr>
        <w:pStyle w:val="ConsPlusTitle"/>
        <w:widowControl/>
        <w:ind w:firstLine="709"/>
        <w:jc w:val="both"/>
        <w:rPr>
          <w:rFonts w:ascii="Times New Roman" w:hAnsi="Times New Roman" w:cs="Times New Roman"/>
          <w:b w:val="0"/>
          <w:sz w:val="20"/>
          <w:szCs w:val="20"/>
        </w:rPr>
      </w:pPr>
    </w:p>
    <w:p w:rsidR="0061465A" w:rsidRDefault="0061465A" w:rsidP="0061465A">
      <w:pPr>
        <w:pStyle w:val="ConsPlusTitle"/>
        <w:widowControl/>
        <w:ind w:firstLine="709"/>
        <w:jc w:val="both"/>
        <w:rPr>
          <w:rFonts w:ascii="Times New Roman" w:hAnsi="Times New Roman" w:cs="Times New Roman"/>
          <w:b w:val="0"/>
          <w:sz w:val="20"/>
          <w:szCs w:val="20"/>
        </w:rPr>
      </w:pPr>
      <w:r>
        <w:rPr>
          <w:rFonts w:ascii="Times New Roman" w:hAnsi="Times New Roman" w:cs="Times New Roman"/>
          <w:b w:val="0"/>
          <w:sz w:val="20"/>
          <w:szCs w:val="20"/>
        </w:rPr>
        <w:t>1.Вынести на публичные слушания  проект бюджета Аксенихинского сельсовета Краснозерского района Новосибирской области на 2021 год и плановый период 2022 и 2023 годов, проект прогноза социально-экономического развития Аксенихинского сельсовета Краснозерского района Новосибирской области на 2021 год и плановый период 2022 и 2023 годов.</w:t>
      </w:r>
    </w:p>
    <w:p w:rsidR="0061465A" w:rsidRDefault="0061465A" w:rsidP="0061465A">
      <w:pPr>
        <w:ind w:firstLine="708"/>
        <w:jc w:val="both"/>
        <w:rPr>
          <w:rFonts w:ascii="Times New Roman" w:hAnsi="Times New Roman" w:cs="Times New Roman"/>
          <w:sz w:val="20"/>
          <w:szCs w:val="20"/>
        </w:rPr>
      </w:pPr>
      <w:r>
        <w:rPr>
          <w:rFonts w:ascii="Times New Roman" w:hAnsi="Times New Roman" w:cs="Times New Roman"/>
          <w:sz w:val="20"/>
          <w:szCs w:val="20"/>
        </w:rPr>
        <w:t>2. Назначить проведение публичных слушаний Краснозерского района Новосибирской области на 18 декабря 2020 г. в 15.00 ч. 00 мин. в  администрации  Аксенихинского сельсовета Краснозерского района Новосибирской области.</w:t>
      </w:r>
    </w:p>
    <w:p w:rsidR="0061465A" w:rsidRDefault="0061465A" w:rsidP="0061465A">
      <w:pPr>
        <w:ind w:firstLine="708"/>
        <w:jc w:val="both"/>
        <w:rPr>
          <w:rFonts w:ascii="Times New Roman" w:hAnsi="Times New Roman" w:cs="Times New Roman"/>
          <w:sz w:val="20"/>
          <w:szCs w:val="20"/>
        </w:rPr>
      </w:pPr>
      <w:r>
        <w:rPr>
          <w:rFonts w:ascii="Times New Roman" w:hAnsi="Times New Roman" w:cs="Times New Roman"/>
          <w:sz w:val="20"/>
          <w:szCs w:val="20"/>
        </w:rPr>
        <w:t>3. Опубликовать настоящее решение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Глава Аксенихинского сельсовета</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Краснозерского района  Новосибирской области                                                               З.И.Биденко</w:t>
      </w: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АДМИНИСТРАЦИЯ  АКСЕНИХИНСКОГО СЕЛЬСОВЕТА </w:t>
      </w: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КРАСНОЗЕРСКОГО РАЙОНА НОВОСИБИРСКОЙ ОБЛАСТИ </w:t>
      </w: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ПОСТАНОВЛЕНИЕ </w:t>
      </w:r>
    </w:p>
    <w:p w:rsidR="0061465A" w:rsidRDefault="0061465A" w:rsidP="0061465A">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от "04" декабря  2020г.                                          с. Аксениха                                           №57 </w:t>
      </w:r>
    </w:p>
    <w:p w:rsidR="0061465A" w:rsidRDefault="0061465A" w:rsidP="0061465A">
      <w:pPr>
        <w:shd w:val="clear" w:color="auto" w:fill="FFFFFF"/>
        <w:spacing w:after="0" w:line="240" w:lineRule="auto"/>
        <w:jc w:val="both"/>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ind w:firstLine="567"/>
        <w:jc w:val="center"/>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Об утверждении Методики оценки эффективности налоговых расходов Аксенихинского сельсовета Краснозерского района Новосибирской области </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br/>
      </w:r>
    </w:p>
    <w:p w:rsidR="0061465A" w:rsidRDefault="0061465A" w:rsidP="0061465A">
      <w:pPr>
        <w:pStyle w:val="a4"/>
        <w:spacing w:before="0" w:beforeAutospacing="0" w:after="0" w:afterAutospacing="0"/>
        <w:ind w:firstLine="567"/>
        <w:jc w:val="both"/>
        <w:rPr>
          <w:color w:val="000000"/>
          <w:sz w:val="20"/>
          <w:szCs w:val="20"/>
        </w:rPr>
      </w:pPr>
      <w:r>
        <w:rPr>
          <w:spacing w:val="2"/>
          <w:sz w:val="20"/>
          <w:szCs w:val="20"/>
        </w:rPr>
        <w:t>В целях реализации положений статьи 174.3 </w:t>
      </w:r>
      <w:hyperlink r:id="rId5" w:history="1">
        <w:r>
          <w:rPr>
            <w:rStyle w:val="a3"/>
            <w:spacing w:val="2"/>
            <w:sz w:val="20"/>
            <w:szCs w:val="20"/>
          </w:rPr>
          <w:t>Бюджетного кодекса Российской Федерации</w:t>
        </w:r>
      </w:hyperlink>
      <w:r>
        <w:rPr>
          <w:spacing w:val="2"/>
          <w:sz w:val="20"/>
          <w:szCs w:val="20"/>
        </w:rPr>
        <w:t> и </w:t>
      </w:r>
      <w:hyperlink r:id="rId6" w:history="1">
        <w:r>
          <w:rPr>
            <w:rStyle w:val="a3"/>
            <w:spacing w:val="2"/>
            <w:sz w:val="20"/>
            <w:szCs w:val="20"/>
          </w:rPr>
          <w:t>Постановления Правительства Российской Федерации от 22.06.2019 N 796 "Об общих требованиях к оценке налоговых расходов субъектов Российской Федерации и муниципальных образований"</w:t>
        </w:r>
      </w:hyperlink>
      <w:r>
        <w:rPr>
          <w:spacing w:val="2"/>
          <w:sz w:val="20"/>
          <w:szCs w:val="20"/>
        </w:rPr>
        <w:t xml:space="preserve"> и в соответствии с пунктом 12 постановления администрации Аксенихинского сельсовета Краснозерского района Новосибирской области от 04.12.2020 №56 "</w:t>
      </w:r>
      <w:r>
        <w:rPr>
          <w:color w:val="000000"/>
          <w:sz w:val="20"/>
          <w:szCs w:val="20"/>
        </w:rPr>
        <w:t xml:space="preserve"> Об утверждении порядка формирования перечня налоговых расходов Аксенихинского сельсовета Краснозерского района Новосибирской области и оценки налоговых расходов Аксенихинского сельсовета Краснозерского района Новосибирской области", администрация Аксенихинского сельсовета Краснозерского района Новосибирской области</w:t>
      </w:r>
    </w:p>
    <w:p w:rsidR="0061465A" w:rsidRDefault="0061465A" w:rsidP="0061465A">
      <w:pPr>
        <w:pStyle w:val="a4"/>
        <w:spacing w:before="0" w:beforeAutospacing="0" w:after="0" w:afterAutospacing="0"/>
        <w:ind w:firstLine="567"/>
        <w:jc w:val="both"/>
        <w:rPr>
          <w:b/>
          <w:color w:val="000000"/>
          <w:sz w:val="20"/>
          <w:szCs w:val="20"/>
        </w:rPr>
      </w:pPr>
    </w:p>
    <w:p w:rsidR="0061465A" w:rsidRDefault="0061465A" w:rsidP="0061465A">
      <w:pPr>
        <w:pStyle w:val="a4"/>
        <w:spacing w:before="0" w:beforeAutospacing="0" w:after="0" w:afterAutospacing="0"/>
        <w:ind w:firstLine="567"/>
        <w:jc w:val="both"/>
        <w:rPr>
          <w:b/>
          <w:color w:val="000000"/>
          <w:sz w:val="20"/>
          <w:szCs w:val="20"/>
        </w:rPr>
      </w:pPr>
      <w:r>
        <w:rPr>
          <w:b/>
          <w:color w:val="000000"/>
          <w:sz w:val="20"/>
          <w:szCs w:val="20"/>
        </w:rPr>
        <w:t>ПОСТАНОВЛЯЕТ:</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1. Утвердить Методику оценки эффективности налоговых расходов Аксенихинского</w:t>
      </w:r>
      <w:r>
        <w:rPr>
          <w:rFonts w:ascii="Times New Roman" w:hAnsi="Times New Roman" w:cs="Times New Roman"/>
          <w:sz w:val="20"/>
          <w:szCs w:val="20"/>
        </w:rPr>
        <w:t xml:space="preserve"> сельсовета Краснозерского района Новосибирской области</w:t>
      </w:r>
      <w:r>
        <w:rPr>
          <w:rFonts w:ascii="Times New Roman" w:eastAsia="Times New Roman" w:hAnsi="Times New Roman" w:cs="Times New Roman"/>
          <w:spacing w:val="2"/>
          <w:sz w:val="20"/>
          <w:szCs w:val="20"/>
        </w:rPr>
        <w:t>, согласно приложению к настоящему постановлению.</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2. Опубликовать настоящее постановление в периодическом печатном издании «Бюллетень органов местного самоуправления Аксенихинского сельсовета Краснозерского района Новосибирской области  и разместить на официальном сайте администрации Аксенихинского</w:t>
      </w:r>
      <w:r>
        <w:rPr>
          <w:rFonts w:ascii="Times New Roman" w:hAnsi="Times New Roman" w:cs="Times New Roman"/>
          <w:color w:val="000000"/>
          <w:sz w:val="20"/>
          <w:szCs w:val="20"/>
        </w:rPr>
        <w:t xml:space="preserve"> сельсовета Краснозерского района Новосибирской области</w:t>
      </w:r>
      <w:r>
        <w:rPr>
          <w:rFonts w:ascii="Times New Roman" w:eastAsia="Times New Roman" w:hAnsi="Times New Roman" w:cs="Times New Roman"/>
          <w:spacing w:val="2"/>
          <w:sz w:val="20"/>
          <w:szCs w:val="20"/>
        </w:rPr>
        <w:t>".</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br/>
      </w:r>
    </w:p>
    <w:p w:rsidR="0061465A" w:rsidRDefault="0061465A" w:rsidP="0061465A">
      <w:pPr>
        <w:shd w:val="clear" w:color="auto" w:fill="FFFFFF"/>
        <w:spacing w:after="0" w:line="240" w:lineRule="auto"/>
        <w:jc w:val="both"/>
        <w:textAlignment w:val="baseline"/>
        <w:rPr>
          <w:rFonts w:ascii="Times New Roman" w:eastAsia="Calibri" w:hAnsi="Times New Roman" w:cs="Times New Roman"/>
          <w:color w:val="000000"/>
          <w:sz w:val="20"/>
          <w:szCs w:val="20"/>
          <w:lang w:eastAsia="en-US"/>
        </w:rPr>
      </w:pPr>
      <w:r>
        <w:rPr>
          <w:rFonts w:ascii="Times New Roman" w:eastAsia="Times New Roman" w:hAnsi="Times New Roman" w:cs="Times New Roman"/>
          <w:spacing w:val="2"/>
          <w:sz w:val="20"/>
          <w:szCs w:val="20"/>
        </w:rPr>
        <w:t>Глава  Аксенихинского</w:t>
      </w:r>
      <w:r>
        <w:rPr>
          <w:rFonts w:ascii="Times New Roman" w:hAnsi="Times New Roman" w:cs="Times New Roman"/>
          <w:color w:val="000000"/>
          <w:sz w:val="20"/>
          <w:szCs w:val="20"/>
        </w:rPr>
        <w:t xml:space="preserve"> сельсовета </w:t>
      </w:r>
    </w:p>
    <w:p w:rsidR="0061465A" w:rsidRDefault="0061465A" w:rsidP="0061465A">
      <w:pPr>
        <w:shd w:val="clear" w:color="auto" w:fill="FFFFFF"/>
        <w:spacing w:after="0" w:line="240" w:lineRule="auto"/>
        <w:jc w:val="both"/>
        <w:textAlignment w:val="baseline"/>
        <w:rPr>
          <w:rFonts w:ascii="Times New Roman" w:eastAsia="Times New Roman" w:hAnsi="Times New Roman" w:cs="Times New Roman"/>
          <w:spacing w:val="2"/>
          <w:sz w:val="20"/>
          <w:szCs w:val="20"/>
        </w:rPr>
      </w:pPr>
      <w:r>
        <w:rPr>
          <w:rFonts w:ascii="Times New Roman" w:hAnsi="Times New Roman" w:cs="Times New Roman"/>
          <w:color w:val="000000"/>
          <w:sz w:val="20"/>
          <w:szCs w:val="20"/>
        </w:rPr>
        <w:t>Краснозерского района Новосибирской области                                              З.И.Биденко</w:t>
      </w:r>
    </w:p>
    <w:p w:rsidR="0061465A" w:rsidRDefault="0061465A" w:rsidP="0061465A">
      <w:pPr>
        <w:shd w:val="clear" w:color="auto" w:fill="FFFFFF"/>
        <w:spacing w:after="0" w:line="240" w:lineRule="auto"/>
        <w:ind w:firstLine="567"/>
        <w:jc w:val="both"/>
        <w:textAlignment w:val="baseline"/>
        <w:outlineLvl w:val="1"/>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jc w:val="both"/>
        <w:textAlignment w:val="baseline"/>
        <w:outlineLvl w:val="1"/>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ind w:firstLine="567"/>
        <w:jc w:val="right"/>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br/>
        <w:t>Приложение</w:t>
      </w:r>
      <w:r>
        <w:rPr>
          <w:rFonts w:ascii="Times New Roman" w:eastAsia="Times New Roman" w:hAnsi="Times New Roman" w:cs="Times New Roman"/>
          <w:spacing w:val="2"/>
          <w:sz w:val="20"/>
          <w:szCs w:val="20"/>
        </w:rPr>
        <w:br/>
        <w:t>к постановлению администрации</w:t>
      </w:r>
    </w:p>
    <w:p w:rsidR="0061465A" w:rsidRDefault="0061465A" w:rsidP="0061465A">
      <w:pPr>
        <w:shd w:val="clear" w:color="auto" w:fill="FFFFFF"/>
        <w:spacing w:after="0" w:line="240" w:lineRule="auto"/>
        <w:ind w:firstLine="567"/>
        <w:jc w:val="right"/>
        <w:textAlignment w:val="baseline"/>
        <w:rPr>
          <w:rFonts w:ascii="Times New Roman" w:eastAsia="Calibri" w:hAnsi="Times New Roman" w:cs="Times New Roman"/>
          <w:color w:val="000000"/>
          <w:sz w:val="20"/>
          <w:szCs w:val="20"/>
          <w:lang w:eastAsia="en-US"/>
        </w:rPr>
      </w:pPr>
      <w:r>
        <w:rPr>
          <w:rFonts w:ascii="Times New Roman" w:hAnsi="Times New Roman" w:cs="Times New Roman"/>
          <w:color w:val="000000"/>
          <w:sz w:val="20"/>
          <w:szCs w:val="20"/>
        </w:rPr>
        <w:t xml:space="preserve">Аксенихинского  сельсовета </w:t>
      </w:r>
    </w:p>
    <w:p w:rsidR="0061465A" w:rsidRDefault="0061465A" w:rsidP="0061465A">
      <w:pPr>
        <w:shd w:val="clear" w:color="auto" w:fill="FFFFFF"/>
        <w:spacing w:after="0" w:line="240" w:lineRule="auto"/>
        <w:ind w:firstLine="567"/>
        <w:jc w:val="right"/>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 xml:space="preserve">Краснозерского района </w:t>
      </w:r>
    </w:p>
    <w:p w:rsidR="0061465A" w:rsidRDefault="0061465A" w:rsidP="0061465A">
      <w:pPr>
        <w:shd w:val="clear" w:color="auto" w:fill="FFFFFF"/>
        <w:spacing w:after="0" w:line="240" w:lineRule="auto"/>
        <w:ind w:firstLine="567"/>
        <w:jc w:val="right"/>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Новосибирской области</w:t>
      </w:r>
    </w:p>
    <w:p w:rsidR="0061465A" w:rsidRDefault="0061465A" w:rsidP="0061465A">
      <w:pPr>
        <w:shd w:val="clear" w:color="auto" w:fill="FFFFFF"/>
        <w:spacing w:after="0" w:line="240" w:lineRule="auto"/>
        <w:ind w:firstLine="567"/>
        <w:jc w:val="right"/>
        <w:textAlignment w:val="baseline"/>
        <w:rPr>
          <w:rFonts w:ascii="Times New Roman" w:eastAsia="Times New Roman" w:hAnsi="Times New Roman" w:cs="Times New Roman"/>
          <w:spacing w:val="2"/>
          <w:sz w:val="20"/>
          <w:szCs w:val="20"/>
        </w:rPr>
      </w:pPr>
      <w:r>
        <w:rPr>
          <w:rFonts w:ascii="Times New Roman" w:hAnsi="Times New Roman" w:cs="Times New Roman"/>
          <w:color w:val="000000"/>
          <w:sz w:val="20"/>
          <w:szCs w:val="20"/>
        </w:rPr>
        <w:t>От 04.12.2020  № 57</w:t>
      </w:r>
    </w:p>
    <w:p w:rsidR="0061465A" w:rsidRDefault="0061465A" w:rsidP="0061465A">
      <w:pPr>
        <w:shd w:val="clear" w:color="auto" w:fill="FFFFFF"/>
        <w:spacing w:after="0" w:line="240" w:lineRule="auto"/>
        <w:ind w:firstLine="567"/>
        <w:jc w:val="center"/>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br/>
      </w:r>
      <w:r>
        <w:rPr>
          <w:rFonts w:ascii="Times New Roman" w:eastAsia="Times New Roman" w:hAnsi="Times New Roman" w:cs="Times New Roman"/>
          <w:spacing w:val="2"/>
          <w:sz w:val="20"/>
          <w:szCs w:val="20"/>
        </w:rPr>
        <w:br/>
        <w:t>Методика оценки эффективности налоговых расходов Аксенихинского</w:t>
      </w:r>
      <w:r>
        <w:rPr>
          <w:rFonts w:ascii="Times New Roman" w:hAnsi="Times New Roman" w:cs="Times New Roman"/>
          <w:color w:val="000000"/>
          <w:sz w:val="20"/>
          <w:szCs w:val="20"/>
        </w:rPr>
        <w:t xml:space="preserve"> сельсовета Краснозерского района Новосибирской области</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ind w:firstLine="567"/>
        <w:jc w:val="center"/>
        <w:textAlignment w:val="baseline"/>
        <w:outlineLvl w:val="2"/>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I. Общие положения</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1. Настоящая Методика оценки эффективности налоговых расходов Аксенихинского</w:t>
      </w:r>
      <w:r>
        <w:rPr>
          <w:rFonts w:ascii="Times New Roman" w:hAnsi="Times New Roman" w:cs="Times New Roman"/>
          <w:color w:val="000000"/>
          <w:sz w:val="20"/>
          <w:szCs w:val="20"/>
        </w:rPr>
        <w:t xml:space="preserve"> сельсовета Краснозерского района Новосибирской области</w:t>
      </w:r>
      <w:r>
        <w:rPr>
          <w:rFonts w:ascii="Times New Roman" w:eastAsia="Times New Roman" w:hAnsi="Times New Roman" w:cs="Times New Roman"/>
          <w:spacing w:val="2"/>
          <w:sz w:val="20"/>
          <w:szCs w:val="20"/>
        </w:rPr>
        <w:t xml:space="preserve"> (далее - Методика) разработана в соответствии с </w:t>
      </w:r>
      <w:hyperlink r:id="rId7" w:history="1">
        <w:r>
          <w:rPr>
            <w:rStyle w:val="a3"/>
            <w:rFonts w:ascii="Times New Roman" w:eastAsia="Times New Roman" w:hAnsi="Times New Roman" w:cs="Times New Roman"/>
            <w:spacing w:val="2"/>
            <w:sz w:val="20"/>
            <w:szCs w:val="20"/>
          </w:rPr>
          <w:t>Постановлением Правительства Российской Федерации от 22.06.2019 N 796 "Об общих требованиях к оценке налоговых расходов субъектов Российской Федерации и муниципальных образований"</w:t>
        </w:r>
      </w:hyperlink>
      <w:r>
        <w:rPr>
          <w:rFonts w:ascii="Times New Roman" w:eastAsia="Times New Roman" w:hAnsi="Times New Roman" w:cs="Times New Roman"/>
          <w:spacing w:val="2"/>
          <w:sz w:val="20"/>
          <w:szCs w:val="20"/>
        </w:rPr>
        <w:t> и постановлением администрации Аксенихинского сельсовета Краснозерского района Новосибирской области от 04.12.2020г. №56 "</w:t>
      </w:r>
      <w:r>
        <w:rPr>
          <w:rFonts w:ascii="Times New Roman" w:hAnsi="Times New Roman" w:cs="Times New Roman"/>
          <w:color w:val="000000"/>
          <w:sz w:val="20"/>
          <w:szCs w:val="20"/>
        </w:rPr>
        <w:t xml:space="preserve"> Об утверждении порядка формирования перечня налоговых расходов Аксенихинского сельсовета Краснозерского района Новосибирской области и оценки налоговых расходов Аксенихинского сельсовета Краснозерского района Новосибирской области"</w:t>
      </w:r>
      <w:r>
        <w:rPr>
          <w:rFonts w:ascii="Times New Roman" w:eastAsia="Times New Roman" w:hAnsi="Times New Roman" w:cs="Times New Roman"/>
          <w:spacing w:val="2"/>
          <w:sz w:val="20"/>
          <w:szCs w:val="20"/>
        </w:rPr>
        <w:t>.</w:t>
      </w:r>
    </w:p>
    <w:p w:rsidR="0061465A" w:rsidRDefault="0061465A" w:rsidP="0061465A">
      <w:pPr>
        <w:spacing w:after="0" w:line="240" w:lineRule="auto"/>
        <w:ind w:firstLine="567"/>
        <w:jc w:val="both"/>
        <w:rPr>
          <w:rFonts w:ascii="Times New Roman" w:eastAsia="Calibri" w:hAnsi="Times New Roman" w:cs="Times New Roman"/>
          <w:sz w:val="20"/>
          <w:szCs w:val="20"/>
          <w:lang w:eastAsia="en-US"/>
        </w:rPr>
      </w:pPr>
      <w:r>
        <w:rPr>
          <w:rFonts w:ascii="Times New Roman" w:eastAsia="Times New Roman" w:hAnsi="Times New Roman" w:cs="Times New Roman"/>
          <w:spacing w:val="2"/>
          <w:sz w:val="20"/>
          <w:szCs w:val="20"/>
        </w:rPr>
        <w:t>2. Настоящая Методика определяет правила проведения оценки эффективности налоговых расходов Аксенихинского</w:t>
      </w:r>
      <w:r>
        <w:rPr>
          <w:rFonts w:ascii="Times New Roman" w:hAnsi="Times New Roman" w:cs="Times New Roman"/>
          <w:color w:val="000000"/>
          <w:sz w:val="20"/>
          <w:szCs w:val="20"/>
        </w:rPr>
        <w:t xml:space="preserve"> сельсовета Краснозерского района Новосибирской области</w:t>
      </w:r>
      <w:r>
        <w:rPr>
          <w:rFonts w:ascii="Times New Roman" w:eastAsia="Times New Roman" w:hAnsi="Times New Roman" w:cs="Times New Roman"/>
          <w:spacing w:val="2"/>
          <w:sz w:val="20"/>
          <w:szCs w:val="20"/>
        </w:rPr>
        <w:t xml:space="preserve"> в виде налоговых льгот, предусмотренных решениями Совета депутатов Аксенихинского сельсовета Краснозерского района Новосибирской области от 25.11.2014г. №170 "</w:t>
      </w:r>
      <w:r>
        <w:rPr>
          <w:rFonts w:ascii="Times New Roman" w:hAnsi="Times New Roman" w:cs="Times New Roman"/>
          <w:sz w:val="20"/>
          <w:szCs w:val="20"/>
        </w:rPr>
        <w:t xml:space="preserve"> Об установлении на территории Аксенихинского  сельсовета Краснозерского района Новосибирской области налога на имущество физических лиц</w:t>
      </w:r>
      <w:r>
        <w:rPr>
          <w:rFonts w:ascii="Times New Roman" w:eastAsia="Times New Roman" w:hAnsi="Times New Roman" w:cs="Times New Roman"/>
          <w:spacing w:val="2"/>
          <w:sz w:val="20"/>
          <w:szCs w:val="20"/>
        </w:rPr>
        <w:t>" и от 23.11.2012_ №112 "</w:t>
      </w:r>
      <w:r>
        <w:rPr>
          <w:rFonts w:ascii="Times New Roman" w:hAnsi="Times New Roman" w:cs="Times New Roman"/>
          <w:sz w:val="20"/>
          <w:szCs w:val="20"/>
        </w:rPr>
        <w:t xml:space="preserve"> Об определении налоговых ставок, порядка   уплаты земельного налога</w:t>
      </w:r>
      <w:r>
        <w:rPr>
          <w:rFonts w:ascii="Times New Roman" w:eastAsia="Times New Roman" w:hAnsi="Times New Roman" w:cs="Times New Roman"/>
          <w:spacing w:val="2"/>
          <w:sz w:val="20"/>
          <w:szCs w:val="20"/>
        </w:rPr>
        <w:t xml:space="preserve"> ".</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3. Перечень налоговых льгот (налоговых расходов) Аксенихинского сельсовета Краснозерского района Новосибирской области формируется в порядке, установленном администрацией Аксенихинского сельсовета Краснозерского района Новосибирской области (далее администрация муниципального образования), в разрезе</w:t>
      </w:r>
      <w:r>
        <w:rPr>
          <w:rFonts w:ascii="Times New Roman" w:hAnsi="Times New Roman" w:cs="Times New Roman"/>
          <w:sz w:val="20"/>
          <w:szCs w:val="20"/>
        </w:rPr>
        <w:t xml:space="preserve"> муниципальных программ муниципального образования, нормативных правовых актов, определяющих цели социально-экономической политики муниципального образования, не относящиеся к муниципальным программам муниципального образования</w:t>
      </w:r>
      <w:r>
        <w:rPr>
          <w:rFonts w:ascii="Times New Roman" w:eastAsia="Times New Roman" w:hAnsi="Times New Roman" w:cs="Times New Roman"/>
          <w:spacing w:val="2"/>
          <w:sz w:val="20"/>
          <w:szCs w:val="20"/>
        </w:rPr>
        <w:t>, и включает указания на обусловливающие соответствующие налоговые расходы положения (статьи, части, пункты, подпункты, абзацы) решений Совета депутатов Аксенихинского сельсовета Краснозерского района Новосибирской области.</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Принадлежность налоговых льгот (налоговых расходов) муниципальным программам,</w:t>
      </w:r>
      <w:r>
        <w:rPr>
          <w:rFonts w:ascii="Times New Roman" w:hAnsi="Times New Roman" w:cs="Times New Roman"/>
          <w:sz w:val="20"/>
          <w:szCs w:val="20"/>
        </w:rPr>
        <w:t xml:space="preserve"> нормативным правовым актам</w:t>
      </w:r>
      <w:r>
        <w:rPr>
          <w:rFonts w:ascii="Times New Roman" w:eastAsia="Times New Roman" w:hAnsi="Times New Roman" w:cs="Times New Roman"/>
          <w:spacing w:val="2"/>
          <w:sz w:val="20"/>
          <w:szCs w:val="20"/>
        </w:rPr>
        <w:t xml:space="preserve"> определяется исходя из соответствия целей указанных льгот (расходов) приоритетам и целям социально-экономического развития, определенным в соответствующих муниципальных программах, нормативных правовых актах.</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Отдельные налоговые льготы (налоговые расходы) могут соответствовать нескольким целям социально-экономического развития, отнесенным к разным муниципальным программам, нормативным правовым актам. В этом случае они относятся к нераспределенным налоговым льготам (налоговым расходам).</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4. Оценка эффективности налоговых льгот (налоговых расходов) муниципального образования осуществляется администрацией муниципального образования (далее - куратор) в лице уполномоченного специалиста администрации муниципального образования.</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lastRenderedPageBreak/>
        <w:t>5. Оценка эффективности налоговых расходов представляет комплекс мероприятий, позволяющий сделать вывод о целесообразности и результативности предоставления льгот плательщикам налогов исходя из целевых характеристик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6. Оценка эффективности налоговых расходов осуществляется по каждому налогу в разрезе категорий налогоплательщиков, которым предоставлены налоговые льготы в виде:</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освобождения от уплаты налога (полное или частичное);</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снижения налоговой ставки.</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7. Результаты оценки эффективности налоговых расходов по местным налогам учитываются при формировании основных направлений бюджетной и налоговой политики муниципального образования на очередной финансовый год и плановый период, при проведении оценки эффективности муниципальных программ, нормативных правовых актов,  а также для установления налоговых расходов и своевременного принятия мер по отмене или корректировке неэффективных налоговых расходов.</w:t>
      </w:r>
    </w:p>
    <w:p w:rsidR="0061465A" w:rsidRDefault="0061465A" w:rsidP="0061465A">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0"/>
          <w:szCs w:val="20"/>
        </w:rPr>
      </w:pPr>
    </w:p>
    <w:p w:rsidR="0061465A" w:rsidRDefault="0061465A" w:rsidP="0061465A">
      <w:pPr>
        <w:shd w:val="clear" w:color="auto" w:fill="FFFFFF"/>
        <w:spacing w:after="0" w:line="240" w:lineRule="auto"/>
        <w:ind w:firstLine="567"/>
        <w:jc w:val="both"/>
        <w:textAlignment w:val="baseline"/>
        <w:outlineLvl w:val="2"/>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II. Порядок проведения оценки эффективности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1. Общая схема процедуры оценки налоговых расходов включает в себя:</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определение перечня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распределение налоговых расходов по муниципальным программам, их структурным элементам и (или) целям социально-экономической политики муниципального образования, не относящимся к муниципальным программам;</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проведение оценки объема каждого налогового расхода;</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проведение оценки эффективности каждого налогового расхода, включая оценку целесообразности и результативности;</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формирование общего вывода об эффективности налоговых расходов и обоснованности применения льгот, обуславливающих данные налоговые расходы, а также рекомендаций о необходимости сохранения (уточнения, отмены) предоставленных плательщикам льгот.</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Администрация муниципального образования самостоятельно определяет целевую категорию соответствующего налогового расхода исходя из характера цели налогового расхода, а также категории плательщиков, воспользовавшихся налоговой льготой.</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Общими требованиями, утвержденными </w:t>
      </w:r>
      <w:hyperlink r:id="rId8" w:history="1">
        <w:r>
          <w:rPr>
            <w:rStyle w:val="a3"/>
            <w:rFonts w:ascii="Times New Roman" w:eastAsia="Times New Roman" w:hAnsi="Times New Roman" w:cs="Times New Roman"/>
            <w:spacing w:val="2"/>
            <w:sz w:val="20"/>
            <w:szCs w:val="20"/>
          </w:rPr>
          <w:t>постановлением Правительства Российской Федерации от 22.06.2019 N 796 "Об общих требованиях к оценке налоговых расходов субъектов Российской Федерации и муниципальных образований"</w:t>
        </w:r>
      </w:hyperlink>
      <w:r>
        <w:rPr>
          <w:rFonts w:ascii="Times New Roman" w:eastAsia="Times New Roman" w:hAnsi="Times New Roman" w:cs="Times New Roman"/>
          <w:spacing w:val="2"/>
          <w:sz w:val="20"/>
          <w:szCs w:val="20"/>
        </w:rPr>
        <w:t> предусмотрены три целевые категории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1) социальные налоговые расходы муниципального образования - целевая категория налоговых расходов муниципального образования, обусловленных необходимостью обеспечения социальной защиты (поддержки) населения.</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В эту категорию могут относиться только те налоговые расходы, которые напрямую способствуют снижению налоговой нагрузки населения, или направлены на создание благоприятных условий для оказания услуг в социальной сфере, повышения их качества и доступности.</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2) стимулирующие налоговые расходы муниципального образования - целевая категория налоговых расходов муниципального образования,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3) технические налоговые расходы муниципального образования - целевая категория налоговых расходов муниципального образования,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местного бюджета.</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2. Оценка эффективности налоговых расходов включает:</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оценку целесообразности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оценку результативности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2.1. Критериями целесообразности налоговых расходов являются:</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а) соответствие налоговых расходов целям муниципальных программ и (или) целям социально-экономической политики муниципального образования, не относящимися к муниципальным программам;</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б) </w:t>
      </w:r>
      <w:proofErr w:type="spellStart"/>
      <w:r>
        <w:rPr>
          <w:rFonts w:ascii="Times New Roman" w:eastAsia="Times New Roman" w:hAnsi="Times New Roman" w:cs="Times New Roman"/>
          <w:spacing w:val="2"/>
          <w:sz w:val="20"/>
          <w:szCs w:val="20"/>
        </w:rPr>
        <w:t>востребованность</w:t>
      </w:r>
      <w:proofErr w:type="spellEnd"/>
      <w:r>
        <w:rPr>
          <w:rFonts w:ascii="Times New Roman" w:eastAsia="Times New Roman" w:hAnsi="Times New Roman" w:cs="Times New Roman"/>
          <w:spacing w:val="2"/>
          <w:sz w:val="20"/>
          <w:szCs w:val="20"/>
        </w:rPr>
        <w:t xml:space="preserve"> плательщиками налогов предоставленных льгот, которая характеризуется соотношением плательщиков налогов, воспользовавшихся правом на льготы, и общей численностью плательщиков, за 5-летний период.</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Налоговый расход муниципального образования должен соответствовать минимум одной цели муниципальной программы, структурного элемента муниципальной программы и (или) цели социально-экономической политики муниципального образования, не относящейся к муниципальным программам.</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Один налоговый расход может соответствовать нескольким целям муниципальных программ, структурных элементов и (или) целям социально-экономической политики муниципального образования, не относящимся к муниципальным программам (такие цели могут носить разнородный характер). В этом случае при проведении оценки целесообразности налоговых расходов муниципального образования следует определить одну цель, которая в большей степени отражает цель предоставления налоговой льготы.</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lastRenderedPageBreak/>
        <w:t>При проведении оценки соответствия налоговых расходов целям муниципальных программ и (или) иных документов, содержащих цели социально-экономической политики муниципального образования, необходимо учитывать, что проведение оценки обязательно даже в случае отсутствия в таких документах сведений о налоговых льготах, обуславливающих налоговые расходы.</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proofErr w:type="spellStart"/>
      <w:r>
        <w:rPr>
          <w:rFonts w:ascii="Times New Roman" w:eastAsia="Times New Roman" w:hAnsi="Times New Roman" w:cs="Times New Roman"/>
          <w:spacing w:val="2"/>
          <w:sz w:val="20"/>
          <w:szCs w:val="20"/>
        </w:rPr>
        <w:t>Востребованность</w:t>
      </w:r>
      <w:proofErr w:type="spellEnd"/>
      <w:r>
        <w:rPr>
          <w:rFonts w:ascii="Times New Roman" w:eastAsia="Times New Roman" w:hAnsi="Times New Roman" w:cs="Times New Roman"/>
          <w:spacing w:val="2"/>
          <w:sz w:val="20"/>
          <w:szCs w:val="20"/>
        </w:rPr>
        <w:t xml:space="preserve"> плательщиками предоставленных налоговых льгот характеризуется соотношением численности плательщиков, воспользовавшихся правом на льготы, и общей численности плательщиков, за 5-летний период.</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Общее количество плательщиков определяется в соответствии с ежегодной налоговой отчетностью.</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В случае, если налоговая льгота действует менее 5 лет, то оценка ее </w:t>
      </w:r>
      <w:proofErr w:type="spellStart"/>
      <w:r>
        <w:rPr>
          <w:rFonts w:ascii="Times New Roman" w:eastAsia="Times New Roman" w:hAnsi="Times New Roman" w:cs="Times New Roman"/>
          <w:spacing w:val="2"/>
          <w:sz w:val="20"/>
          <w:szCs w:val="20"/>
        </w:rPr>
        <w:t>востребованности</w:t>
      </w:r>
      <w:proofErr w:type="spellEnd"/>
      <w:r>
        <w:rPr>
          <w:rFonts w:ascii="Times New Roman" w:eastAsia="Times New Roman" w:hAnsi="Times New Roman" w:cs="Times New Roman"/>
          <w:spacing w:val="2"/>
          <w:sz w:val="20"/>
          <w:szCs w:val="20"/>
        </w:rPr>
        <w:t xml:space="preserve"> проводится за фактический и прогнозный периоды действия льготы, сумма которых составляет 5 лет.</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Оценка целесообразности налоговых расходов характеризуется показателями, подтверждающими создание благоприятных условий развития социальной инфраструктуры и бизнеса, повышение социальной защищенности населения.</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Налоговые льготы социально незащищенным категориям граждан признаются социально эффективными в случае, если сумма предоставляемых налоговых льгот составляет не более 10 процентов суммы начислений по соответствующему налогу.</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При необходимости финансовым органом могут быть установлены иные критерии целесообразности предоставления льгот для плательщиков.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В случае несоответствия налоговых расходов муниципального образования хотя бы одному из критериев целесообразности, администрации  муниципального образования необходимо подготовить предложения о сохранении (уточнении, отмене) налоговых льгот для плательщиков.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2.2. Оценка результативности налоговых расходов включает в себя:</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оценку вклада налоговых льгот в достижение показателей результативности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оценку бюджетной эффективности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оценку совокупного бюджетного эффекта (самоокупаемости) стимулирующих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В качестве критерия результативности налогового расхода муниципального образования определяется как минимум один показатель (индикатор) достижения целей муниципальной программы и (или) целей социально-экономической политики муниципального образования, не относящихся к муниципальным программам, либо иной показатель (индикатор), на значение которого оказывают влияние налоговые расходы муниципального образования.</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Оценке подлежит вклад предусмотренных для плательщиков льгот в изменение значения показателя (индикатора) достижения целей муниципальной программы и (или) целей социально-экономической политики муниципального образования, не относящихся к муниципальным программам,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Под показателем (индикатором) достижения целей муниципальных программ и (или) целей социально-экономической политики муниципального образования, не относящихся к муниципальным программам, (далее - целевой показатель) понимается показатель, количественно характеризующий достижение цели (целей) муниципальной программы, ее структурных элементов и (или) социально-экономической политики муниципального образования, не относящихся к муниципальным программам, которой (которым) соответствует налоговый расход и определенной (определенным) на этапе оценки целесообразности налогового расхода.</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Целевой показатель должен отражать специфику налогового расхода.</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В случае если налоговый расход не оказывает существенного влияния на изменение показателей, содержащихся в муниципальных программах, допускается использование показателя, предусмотренного муниципальной статистикой.</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Оценка результативности налоговых расходов муниципального образования включает оценку бюджетной эффективности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В целях оценки бюджетной эффективности налоговых расходов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(или) целей социально-экономической политики муниципального образования, не относящихся к муниципальным программам.</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Сравнительный анализ включает сопоставление объемов расходов местного бюджета в случае применения альтернативных механизмов достижения целей муниципальной программы и (или) целей социально-экономической политики муниципального образования, не относящихся к муниципальным программам, и объемов предоставленных льгот (расчет прироста показателя (индикатора) достижения целей муниципальной программы и (или) целей социально-экономической политики муниципального образования, не относящихся к муниципальным программам, на 1 рубль налоговых расходов и на 1 рубль расходов местного бюджета для достижения того же показателя (индикатора) в случае применения альтернативных механизмов).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При сравнительном анализе результативности предоставления льгот и результативности применения альтернативных механизмов (возможности их объективного сравнения) оценка бюджетной эффективности проводится с применением одного из следующих подходов: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lastRenderedPageBreak/>
        <w:t>а) сопоставление объемов налогового расхода и расходов местного бюджета для достижения идентичного значения показателя (индикатора);</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б) сопоставление значений показателя (индикатора) при условии идентичных объемов налогового расхода и расходов местного бюджета.</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При проведении анализа необходимо учитывать объем расходов организационно-административного характера (организация работы по предоставлению субсидий, администрирование, организация проведения конкурса или аукциона и иные). При этом объем указанных расходов должен быть обоснован и не должен зависеть от объема налогов (налоговых расходов).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В качестве альтернативных механизмов достижения целей муниципальной программы и (или) целей социально-экономической политики муниципального образования, не относящихся к муниципальным программам, могут учитываться в том числе:</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1) Субсидии или иные формы непосредственной финансовой поддержки плательщиков, имеющих право на льготы, за счет местного бюджета.</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Альтернативным механизмом может быть предоставление средств из местного бюджета как в форме субсидий непосредственно плательщикам, имеющим право на льготы, так и через "агентов".</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Кроме того, плательщикам, имеющим право на льготы, могут быть оказаны меры имущественной поддержки, способствующие снижению затрат организаций.</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2) Предоставление муниципальных гарантий по обязательствам плательщиков, имеющих право на льготы.</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При сравнении инструмента налоговых расходов с инструментом предоставления муниципальных гарантий необходимо учитывать не только планируемый объем муниципальных гарантий (условные обязательства), но и ожидаемый объем бюджетных ассигнований на их исполнение (прямые обязательства).</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Сопоставительный расчет необходимо производить в одинаковых диапазонах периодов предоставления налоговых льгот и муниципальных гарантий.</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3) 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Альтернативный механизм может рассматриваться как потенциальный инструмент регулирования, возможный к установлению на территории муниципального образования вместо льготы и предполагает достижение целей муниципальных программ, их структурных элементов и целей социально-экономической политики муниципального образования не только посредством финансовой поддержки плательщиков, имеющих право на льготы, но посредством создания комфортных условий для ведения предпринимательской деятельности и получения муниципальных услуг.</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При определении альтернативных механизмов для налоговых расходов муниципального образования социальной целевой категории, в том числе при определении объема средств местного бюджета на их применение, целесообразно учитывать принцип </w:t>
      </w:r>
      <w:proofErr w:type="spellStart"/>
      <w:r>
        <w:rPr>
          <w:rFonts w:ascii="Times New Roman" w:eastAsia="Times New Roman" w:hAnsi="Times New Roman" w:cs="Times New Roman"/>
          <w:spacing w:val="2"/>
          <w:sz w:val="20"/>
          <w:szCs w:val="20"/>
        </w:rPr>
        <w:t>адресности</w:t>
      </w:r>
      <w:proofErr w:type="spellEnd"/>
      <w:r>
        <w:rPr>
          <w:rFonts w:ascii="Times New Roman" w:eastAsia="Times New Roman" w:hAnsi="Times New Roman" w:cs="Times New Roman"/>
          <w:spacing w:val="2"/>
          <w:sz w:val="20"/>
          <w:szCs w:val="20"/>
        </w:rPr>
        <w:t xml:space="preserve"> и (или) критерий нуждаемости.</w:t>
      </w:r>
    </w:p>
    <w:p w:rsidR="0061465A" w:rsidRDefault="0061465A" w:rsidP="0061465A">
      <w:pPr>
        <w:shd w:val="clear" w:color="auto" w:fill="FFFFFF"/>
        <w:spacing w:after="0" w:line="240" w:lineRule="auto"/>
        <w:ind w:firstLine="567"/>
        <w:jc w:val="both"/>
        <w:textAlignment w:val="baseline"/>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 xml:space="preserve">Одним из элементов оценки бюджетной эффективности налоговых расходов является оценка совокупного бюджетного эффекта. </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Оценка совокупного бюджетного эффекта (самоокупаемости) стимулирующих налоговых расходов сельского поселения определяется за период с начала действия для плательщиков соответствующих льгот или за 5 отчетных лет, а в случае, если указанные льготы действуют более 6 лет,  на день проведения оценки эффективности налогового расхода (Е) по следующей формуле:</w:t>
      </w:r>
    </w:p>
    <w:p w:rsidR="0061465A" w:rsidRDefault="0061465A" w:rsidP="0061465A">
      <w:pPr>
        <w:pStyle w:val="a4"/>
        <w:spacing w:before="0" w:beforeAutospacing="0" w:after="0" w:afterAutospacing="0"/>
        <w:ind w:firstLine="567"/>
        <w:jc w:val="both"/>
        <w:rPr>
          <w:color w:val="000000"/>
          <w:sz w:val="20"/>
          <w:szCs w:val="20"/>
        </w:rPr>
      </w:pPr>
      <w:r>
        <w:rPr>
          <w:noProof/>
          <w:sz w:val="20"/>
          <w:szCs w:val="20"/>
        </w:rPr>
        <w:drawing>
          <wp:inline distT="0" distB="0" distL="0" distR="0">
            <wp:extent cx="2409825" cy="552450"/>
            <wp:effectExtent l="19050" t="0" r="9525" b="0"/>
            <wp:docPr id="3" name="Рисунок 7" descr="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image (1)"/>
                    <pic:cNvPicPr>
                      <a:picLocks noChangeAspect="1" noChangeArrowheads="1"/>
                    </pic:cNvPicPr>
                  </pic:nvPicPr>
                  <pic:blipFill>
                    <a:blip r:embed="rId9"/>
                    <a:srcRect/>
                    <a:stretch>
                      <a:fillRect/>
                    </a:stretch>
                  </pic:blipFill>
                  <pic:spPr bwMode="auto">
                    <a:xfrm>
                      <a:off x="0" y="0"/>
                      <a:ext cx="2409825" cy="552450"/>
                    </a:xfrm>
                    <a:prstGeom prst="rect">
                      <a:avLst/>
                    </a:prstGeom>
                    <a:noFill/>
                    <a:ln w="9525">
                      <a:noFill/>
                      <a:miter lim="800000"/>
                      <a:headEnd/>
                      <a:tailEnd/>
                    </a:ln>
                  </pic:spPr>
                </pic:pic>
              </a:graphicData>
            </a:graphic>
          </wp:inline>
        </w:drawing>
      </w:r>
      <w:r>
        <w:rPr>
          <w:color w:val="000000"/>
          <w:sz w:val="20"/>
          <w:szCs w:val="20"/>
        </w:rPr>
        <w:t>где:</w:t>
      </w:r>
    </w:p>
    <w:p w:rsidR="0061465A" w:rsidRDefault="0061465A" w:rsidP="0061465A">
      <w:pPr>
        <w:pStyle w:val="a4"/>
        <w:spacing w:before="0" w:beforeAutospacing="0" w:after="0" w:afterAutospacing="0"/>
        <w:ind w:firstLine="567"/>
        <w:jc w:val="both"/>
        <w:rPr>
          <w:color w:val="000000"/>
          <w:sz w:val="20"/>
          <w:szCs w:val="20"/>
        </w:rPr>
      </w:pPr>
      <w:proofErr w:type="spellStart"/>
      <w:r>
        <w:rPr>
          <w:color w:val="000000"/>
          <w:sz w:val="20"/>
          <w:szCs w:val="20"/>
        </w:rPr>
        <w:t>i</w:t>
      </w:r>
      <w:proofErr w:type="spellEnd"/>
      <w:r>
        <w:rPr>
          <w:color w:val="000000"/>
          <w:sz w:val="20"/>
          <w:szCs w:val="20"/>
        </w:rPr>
        <w:t> - порядковый номер года, имеющий значение от 1 до 5;</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m</w:t>
      </w:r>
      <w:r>
        <w:rPr>
          <w:color w:val="000000"/>
          <w:sz w:val="20"/>
          <w:szCs w:val="20"/>
          <w:vertAlign w:val="subscript"/>
        </w:rPr>
        <w:t>i</w:t>
      </w:r>
      <w:r>
        <w:rPr>
          <w:color w:val="000000"/>
          <w:sz w:val="20"/>
          <w:szCs w:val="20"/>
        </w:rPr>
        <w:t> - количество плательщиков, воспользовавшихся льготой в i-м году;</w:t>
      </w:r>
    </w:p>
    <w:p w:rsidR="0061465A" w:rsidRDefault="0061465A" w:rsidP="0061465A">
      <w:pPr>
        <w:pStyle w:val="a4"/>
        <w:spacing w:before="0" w:beforeAutospacing="0" w:after="0" w:afterAutospacing="0"/>
        <w:ind w:firstLine="567"/>
        <w:jc w:val="both"/>
        <w:rPr>
          <w:color w:val="000000"/>
          <w:sz w:val="20"/>
          <w:szCs w:val="20"/>
        </w:rPr>
      </w:pPr>
      <w:proofErr w:type="spellStart"/>
      <w:r>
        <w:rPr>
          <w:color w:val="000000"/>
          <w:sz w:val="20"/>
          <w:szCs w:val="20"/>
        </w:rPr>
        <w:t>j</w:t>
      </w:r>
      <w:proofErr w:type="spellEnd"/>
      <w:r>
        <w:rPr>
          <w:color w:val="000000"/>
          <w:sz w:val="20"/>
          <w:szCs w:val="20"/>
        </w:rPr>
        <w:t> - порядковый номер плательщика, имеющий значение от 1 до </w:t>
      </w:r>
      <w:proofErr w:type="spellStart"/>
      <w:r>
        <w:rPr>
          <w:color w:val="000000"/>
          <w:sz w:val="20"/>
          <w:szCs w:val="20"/>
        </w:rPr>
        <w:t>m</w:t>
      </w:r>
      <w:proofErr w:type="spellEnd"/>
      <w:r>
        <w:rPr>
          <w:color w:val="000000"/>
          <w:sz w:val="20"/>
          <w:szCs w:val="20"/>
        </w:rPr>
        <w:t>;</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N</w:t>
      </w:r>
      <w:r>
        <w:rPr>
          <w:color w:val="000000"/>
          <w:sz w:val="20"/>
          <w:szCs w:val="20"/>
          <w:vertAlign w:val="subscript"/>
        </w:rPr>
        <w:t>ij </w:t>
      </w:r>
      <w:r>
        <w:rPr>
          <w:color w:val="000000"/>
          <w:sz w:val="20"/>
          <w:szCs w:val="20"/>
        </w:rPr>
        <w:t>- объем налогов, задекларированных для уплаты в бюджет сельского поселения j-м плательщиком в i-м году;</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В</w:t>
      </w:r>
      <w:r>
        <w:rPr>
          <w:color w:val="000000"/>
          <w:sz w:val="20"/>
          <w:szCs w:val="20"/>
          <w:vertAlign w:val="subscript"/>
        </w:rPr>
        <w:t>oj</w:t>
      </w:r>
      <w:r>
        <w:rPr>
          <w:color w:val="000000"/>
          <w:sz w:val="20"/>
          <w:szCs w:val="20"/>
        </w:rPr>
        <w:t> - базовый объем налогов, задекларированных для уплаты в бюджет сельского поселения j-м плательщиком в базовом году;</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g</w:t>
      </w:r>
      <w:r>
        <w:rPr>
          <w:color w:val="000000"/>
          <w:sz w:val="20"/>
          <w:szCs w:val="20"/>
          <w:vertAlign w:val="subscript"/>
        </w:rPr>
        <w:t>i</w:t>
      </w:r>
      <w:r>
        <w:rPr>
          <w:color w:val="000000"/>
          <w:sz w:val="20"/>
          <w:szCs w:val="20"/>
        </w:rPr>
        <w:t> - номинальный темп прироста налоговых доходов бюджета сельского поселения в i-м году по отношению к показателям базового года.</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r - расчетная стоимость среднесрочных рыночных заимствований, принимаемая на уровне 7,5 процентов.</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12. Базовый объем налогов, задекларированных для уплаты в бюджет сельского поселения j-м плательщиком в базовом году (В</w:t>
      </w:r>
      <w:r>
        <w:rPr>
          <w:color w:val="000000"/>
          <w:sz w:val="20"/>
          <w:szCs w:val="20"/>
          <w:vertAlign w:val="subscript"/>
        </w:rPr>
        <w:t>oj</w:t>
      </w:r>
      <w:r>
        <w:rPr>
          <w:color w:val="000000"/>
          <w:sz w:val="20"/>
          <w:szCs w:val="20"/>
        </w:rPr>
        <w:t>), рассчитывается по формуле:</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 </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B</w:t>
      </w:r>
      <w:r>
        <w:rPr>
          <w:color w:val="000000"/>
          <w:sz w:val="20"/>
          <w:szCs w:val="20"/>
          <w:vertAlign w:val="subscript"/>
        </w:rPr>
        <w:t>0j</w:t>
      </w:r>
      <w:r>
        <w:rPr>
          <w:color w:val="000000"/>
          <w:sz w:val="20"/>
          <w:szCs w:val="20"/>
        </w:rPr>
        <w:t> = N</w:t>
      </w:r>
      <w:r>
        <w:rPr>
          <w:color w:val="000000"/>
          <w:sz w:val="20"/>
          <w:szCs w:val="20"/>
          <w:vertAlign w:val="subscript"/>
        </w:rPr>
        <w:t>0j</w:t>
      </w:r>
      <w:r>
        <w:rPr>
          <w:color w:val="000000"/>
          <w:sz w:val="20"/>
          <w:szCs w:val="20"/>
        </w:rPr>
        <w:t> + L</w:t>
      </w:r>
      <w:r>
        <w:rPr>
          <w:color w:val="000000"/>
          <w:sz w:val="20"/>
          <w:szCs w:val="20"/>
          <w:vertAlign w:val="subscript"/>
        </w:rPr>
        <w:t>0j</w:t>
      </w:r>
      <w:r>
        <w:rPr>
          <w:color w:val="000000"/>
          <w:sz w:val="20"/>
          <w:szCs w:val="20"/>
        </w:rPr>
        <w:t>,</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где:</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lastRenderedPageBreak/>
        <w:t>N</w:t>
      </w:r>
      <w:r>
        <w:rPr>
          <w:color w:val="000000"/>
          <w:sz w:val="20"/>
          <w:szCs w:val="20"/>
          <w:vertAlign w:val="subscript"/>
        </w:rPr>
        <w:t>0j</w:t>
      </w:r>
      <w:r>
        <w:rPr>
          <w:color w:val="000000"/>
          <w:sz w:val="20"/>
          <w:szCs w:val="20"/>
        </w:rPr>
        <w:t> - объем налогов, задекларированных для уплаты в бюджет сельского поселения j-м плательщиком в базовом году;</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L</w:t>
      </w:r>
      <w:r>
        <w:rPr>
          <w:color w:val="000000"/>
          <w:sz w:val="20"/>
          <w:szCs w:val="20"/>
          <w:vertAlign w:val="subscript"/>
        </w:rPr>
        <w:t>0j</w:t>
      </w:r>
      <w:r>
        <w:rPr>
          <w:color w:val="000000"/>
          <w:sz w:val="20"/>
          <w:szCs w:val="20"/>
        </w:rPr>
        <w:t> - объем льгот, предоставленных j-му плательщику в базовом году.</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Под базовым годом в настоящем документе понимается год, предшествующий году начала получения j-м плательщиком льготы, либо 6-й год, предшествующий отчетному году, если льгота предоставляется плательщику более 6 лет.</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3. По  итогам  оценки  эффективности  налогового  расхода  администрация  муниципального образования формулирует  выводы  о  достижении  целевых  характеристик  налогового  расхода  муниципального образования,  вкладе  налогового  расхода  муниципального образования  в достижение целей муниципальной программы и (или) целей социально-экономической политики  муниципального образования ,  не  относящихся  к  муниципальным  программам  муниципального образования,  а также о наличии или об отсутствии более результативных (менее затратных для бюджета сельского поселения) альтернативных механизмов достижения целей муниципальной программы и (или) целей социально-экономической  политики  муниципального образования,  не  относящихся  к  муниципальным программам муниципального образования.</w:t>
      </w:r>
    </w:p>
    <w:p w:rsidR="0061465A" w:rsidRDefault="0061465A" w:rsidP="0061465A">
      <w:pPr>
        <w:pStyle w:val="a4"/>
        <w:spacing w:before="0" w:beforeAutospacing="0" w:after="0" w:afterAutospacing="0"/>
        <w:ind w:firstLine="567"/>
        <w:jc w:val="both"/>
        <w:rPr>
          <w:color w:val="000000"/>
          <w:sz w:val="20"/>
          <w:szCs w:val="20"/>
        </w:rPr>
      </w:pPr>
      <w:r>
        <w:rPr>
          <w:color w:val="000000"/>
          <w:sz w:val="20"/>
          <w:szCs w:val="20"/>
        </w:rPr>
        <w:t>3.1. Результаты рассмотрения оценки налоговых расходов муниципального образования учитываются  при  формировании  основных направлений  бюджетной и налоговой политики муниципального образования,  а также при  проведении  оценки  эффективности  реализации  муниципальных  программ  муниципального образования.</w:t>
      </w:r>
    </w:p>
    <w:p w:rsidR="0061465A" w:rsidRDefault="0061465A" w:rsidP="0061465A">
      <w:pPr>
        <w:spacing w:after="0" w:line="240" w:lineRule="auto"/>
        <w:jc w:val="center"/>
        <w:rPr>
          <w:rFonts w:ascii="Times New Roman" w:hAnsi="Times New Roman" w:cs="Times New Roman"/>
          <w:b/>
          <w:bCs/>
          <w:spacing w:val="-1"/>
          <w:sz w:val="20"/>
          <w:szCs w:val="20"/>
        </w:rPr>
      </w:pPr>
    </w:p>
    <w:p w:rsidR="0061465A" w:rsidRDefault="0061465A" w:rsidP="0061465A">
      <w:pPr>
        <w:spacing w:after="0" w:line="240" w:lineRule="auto"/>
        <w:jc w:val="center"/>
        <w:rPr>
          <w:rFonts w:ascii="Times New Roman" w:hAnsi="Times New Roman" w:cs="Times New Roman"/>
          <w:sz w:val="20"/>
          <w:szCs w:val="20"/>
        </w:rPr>
      </w:pPr>
      <w:r>
        <w:rPr>
          <w:rFonts w:ascii="Times New Roman" w:hAnsi="Times New Roman" w:cs="Times New Roman"/>
          <w:b/>
          <w:bCs/>
          <w:spacing w:val="-1"/>
          <w:sz w:val="20"/>
          <w:szCs w:val="20"/>
        </w:rPr>
        <w:t>СОВЕТ ДЕПУТАТОВ</w:t>
      </w:r>
    </w:p>
    <w:p w:rsidR="0061465A" w:rsidRDefault="0061465A" w:rsidP="0061465A">
      <w:pPr>
        <w:shd w:val="clear" w:color="auto" w:fill="FFFFFF"/>
        <w:spacing w:after="0" w:line="240" w:lineRule="auto"/>
        <w:jc w:val="center"/>
        <w:rPr>
          <w:rFonts w:ascii="Times New Roman" w:hAnsi="Times New Roman" w:cs="Times New Roman"/>
          <w:b/>
          <w:bCs/>
          <w:spacing w:val="-1"/>
          <w:sz w:val="20"/>
          <w:szCs w:val="20"/>
        </w:rPr>
      </w:pPr>
      <w:r>
        <w:rPr>
          <w:rFonts w:ascii="Times New Roman" w:hAnsi="Times New Roman" w:cs="Times New Roman"/>
          <w:b/>
          <w:bCs/>
          <w:spacing w:val="-1"/>
          <w:sz w:val="20"/>
          <w:szCs w:val="20"/>
        </w:rPr>
        <w:t>АКСЕНИХИНСКОГО СЕЛЬСОВЕТА</w:t>
      </w:r>
    </w:p>
    <w:p w:rsidR="0061465A" w:rsidRDefault="0061465A" w:rsidP="0061465A">
      <w:pPr>
        <w:shd w:val="clear" w:color="auto" w:fill="FFFFFF"/>
        <w:spacing w:after="0" w:line="240" w:lineRule="auto"/>
        <w:jc w:val="center"/>
        <w:rPr>
          <w:rFonts w:ascii="Times New Roman" w:hAnsi="Times New Roman" w:cs="Times New Roman"/>
          <w:sz w:val="20"/>
          <w:szCs w:val="20"/>
        </w:rPr>
      </w:pPr>
      <w:r>
        <w:rPr>
          <w:rFonts w:ascii="Times New Roman" w:hAnsi="Times New Roman" w:cs="Times New Roman"/>
          <w:b/>
          <w:bCs/>
          <w:spacing w:val="-2"/>
          <w:sz w:val="20"/>
          <w:szCs w:val="20"/>
        </w:rPr>
        <w:t>КРАСНОЗЕРСКОГО  РАЙОНА НОВОСИБИРСКОЙ ОБЛАСТИ</w:t>
      </w:r>
    </w:p>
    <w:p w:rsidR="0061465A" w:rsidRDefault="0061465A" w:rsidP="0061465A">
      <w:pPr>
        <w:shd w:val="clear" w:color="auto" w:fill="FFFFFF"/>
        <w:spacing w:after="0" w:line="240" w:lineRule="auto"/>
        <w:jc w:val="center"/>
        <w:rPr>
          <w:rFonts w:ascii="Times New Roman" w:hAnsi="Times New Roman" w:cs="Times New Roman"/>
          <w:sz w:val="20"/>
          <w:szCs w:val="20"/>
        </w:rPr>
      </w:pPr>
      <w:r>
        <w:rPr>
          <w:rFonts w:ascii="Times New Roman" w:hAnsi="Times New Roman" w:cs="Times New Roman"/>
          <w:sz w:val="20"/>
          <w:szCs w:val="20"/>
        </w:rPr>
        <w:t>шестого созыва</w:t>
      </w:r>
    </w:p>
    <w:p w:rsidR="0061465A" w:rsidRDefault="0061465A" w:rsidP="0061465A">
      <w:pPr>
        <w:shd w:val="clear" w:color="auto" w:fill="FFFFFF"/>
        <w:spacing w:after="0" w:line="240" w:lineRule="auto"/>
        <w:jc w:val="center"/>
        <w:rPr>
          <w:rFonts w:ascii="Times New Roman" w:hAnsi="Times New Roman" w:cs="Times New Roman"/>
          <w:b/>
          <w:bCs/>
          <w:spacing w:val="-4"/>
          <w:w w:val="128"/>
          <w:sz w:val="20"/>
          <w:szCs w:val="20"/>
        </w:rPr>
      </w:pPr>
    </w:p>
    <w:p w:rsidR="0061465A" w:rsidRDefault="0061465A" w:rsidP="0061465A">
      <w:pPr>
        <w:shd w:val="clear" w:color="auto" w:fill="FFFFFF"/>
        <w:spacing w:after="0" w:line="240" w:lineRule="auto"/>
        <w:jc w:val="center"/>
        <w:rPr>
          <w:rFonts w:ascii="Times New Roman" w:hAnsi="Times New Roman" w:cs="Times New Roman"/>
          <w:sz w:val="20"/>
          <w:szCs w:val="20"/>
        </w:rPr>
      </w:pPr>
      <w:r>
        <w:rPr>
          <w:rFonts w:ascii="Times New Roman" w:hAnsi="Times New Roman" w:cs="Times New Roman"/>
          <w:b/>
          <w:bCs/>
          <w:spacing w:val="-4"/>
          <w:w w:val="128"/>
          <w:sz w:val="20"/>
          <w:szCs w:val="20"/>
        </w:rPr>
        <w:t>РЕШЕНИЕ</w:t>
      </w:r>
    </w:p>
    <w:p w:rsidR="0061465A" w:rsidRDefault="0061465A" w:rsidP="0061465A">
      <w:pPr>
        <w:shd w:val="clear" w:color="auto" w:fill="FFFFFF"/>
        <w:spacing w:after="0" w:line="240" w:lineRule="auto"/>
        <w:jc w:val="center"/>
        <w:rPr>
          <w:rFonts w:ascii="Times New Roman" w:hAnsi="Times New Roman" w:cs="Times New Roman"/>
          <w:sz w:val="20"/>
          <w:szCs w:val="20"/>
        </w:rPr>
      </w:pPr>
      <w:r>
        <w:rPr>
          <w:rFonts w:ascii="Times New Roman" w:hAnsi="Times New Roman" w:cs="Times New Roman"/>
          <w:sz w:val="20"/>
          <w:szCs w:val="20"/>
        </w:rPr>
        <w:t>Внеочередной третьей сессии</w:t>
      </w:r>
    </w:p>
    <w:p w:rsidR="0061465A" w:rsidRDefault="0061465A" w:rsidP="0061465A">
      <w:pPr>
        <w:shd w:val="clear" w:color="auto" w:fill="FFFFFF"/>
        <w:tabs>
          <w:tab w:val="left" w:pos="645"/>
          <w:tab w:val="left" w:pos="3677"/>
          <w:tab w:val="center" w:pos="4677"/>
          <w:tab w:val="left" w:pos="8496"/>
        </w:tabs>
        <w:spacing w:after="0" w:line="240" w:lineRule="auto"/>
        <w:rPr>
          <w:rFonts w:ascii="Times New Roman" w:hAnsi="Times New Roman" w:cs="Times New Roman"/>
          <w:sz w:val="20"/>
          <w:szCs w:val="20"/>
        </w:rPr>
      </w:pPr>
      <w:r>
        <w:rPr>
          <w:rFonts w:ascii="Times New Roman" w:hAnsi="Times New Roman" w:cs="Times New Roman"/>
          <w:sz w:val="20"/>
          <w:szCs w:val="20"/>
        </w:rPr>
        <w:tab/>
      </w:r>
    </w:p>
    <w:p w:rsidR="0061465A" w:rsidRDefault="0061465A" w:rsidP="0061465A">
      <w:pPr>
        <w:shd w:val="clear" w:color="auto" w:fill="FFFFFF"/>
        <w:tabs>
          <w:tab w:val="left" w:pos="645"/>
          <w:tab w:val="left" w:pos="3677"/>
          <w:tab w:val="center" w:pos="4677"/>
          <w:tab w:val="left" w:pos="8496"/>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«30» ноября 2020 г.                                                      </w:t>
      </w:r>
      <w:proofErr w:type="spellStart"/>
      <w:r>
        <w:rPr>
          <w:rFonts w:ascii="Times New Roman" w:hAnsi="Times New Roman" w:cs="Times New Roman"/>
          <w:sz w:val="20"/>
          <w:szCs w:val="20"/>
        </w:rPr>
        <w:t>с.Аксениха</w:t>
      </w:r>
      <w:proofErr w:type="spellEnd"/>
      <w:r>
        <w:rPr>
          <w:rFonts w:ascii="Times New Roman" w:hAnsi="Times New Roman" w:cs="Times New Roman"/>
          <w:sz w:val="20"/>
          <w:szCs w:val="20"/>
        </w:rPr>
        <w:t xml:space="preserve">                                               №17</w:t>
      </w:r>
    </w:p>
    <w:p w:rsidR="0061465A" w:rsidRDefault="0061465A" w:rsidP="0061465A">
      <w:pPr>
        <w:jc w:val="center"/>
        <w:rPr>
          <w:rFonts w:ascii="Times New Roman" w:hAnsi="Times New Roman" w:cs="Times New Roman"/>
          <w:sz w:val="20"/>
          <w:szCs w:val="20"/>
        </w:rPr>
      </w:pPr>
    </w:p>
    <w:p w:rsidR="0061465A" w:rsidRDefault="0061465A" w:rsidP="0061465A">
      <w:pPr>
        <w:jc w:val="center"/>
        <w:rPr>
          <w:rFonts w:ascii="Times New Roman" w:hAnsi="Times New Roman" w:cs="Times New Roman"/>
          <w:sz w:val="20"/>
          <w:szCs w:val="20"/>
        </w:rPr>
      </w:pPr>
      <w:r>
        <w:rPr>
          <w:rFonts w:ascii="Times New Roman" w:hAnsi="Times New Roman" w:cs="Times New Roman"/>
          <w:sz w:val="20"/>
          <w:szCs w:val="20"/>
        </w:rPr>
        <w:t xml:space="preserve">О порядке заключения соглашений о передаче (принятии) осуществления части полномочий по решению вопросов местного значения, порядке, условиях и методике расчета  предоставления межбюджетных трансфертов, </w:t>
      </w:r>
      <w:r>
        <w:rPr>
          <w:rFonts w:ascii="Times New Roman" w:hAnsi="Times New Roman" w:cs="Times New Roman"/>
          <w:bCs/>
          <w:sz w:val="20"/>
          <w:szCs w:val="20"/>
        </w:rPr>
        <w:t xml:space="preserve">предоставляемых </w:t>
      </w:r>
      <w:r>
        <w:rPr>
          <w:rFonts w:ascii="Times New Roman" w:hAnsi="Times New Roman" w:cs="Times New Roman"/>
          <w:sz w:val="20"/>
          <w:szCs w:val="20"/>
        </w:rPr>
        <w:t>из бюджета Аксенихинского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w:t>
      </w:r>
    </w:p>
    <w:p w:rsidR="0061465A" w:rsidRDefault="0061465A" w:rsidP="0061465A">
      <w:pPr>
        <w:autoSpaceDE w:val="0"/>
        <w:autoSpaceDN w:val="0"/>
        <w:adjustRightInd w:val="0"/>
        <w:ind w:firstLine="709"/>
        <w:jc w:val="both"/>
        <w:rPr>
          <w:rFonts w:ascii="Times New Roman" w:hAnsi="Times New Roman" w:cs="Times New Roman"/>
          <w:spacing w:val="5"/>
          <w:sz w:val="20"/>
          <w:szCs w:val="20"/>
        </w:rPr>
      </w:pPr>
      <w:r>
        <w:rPr>
          <w:rFonts w:ascii="Times New Roman" w:hAnsi="Times New Roman" w:cs="Times New Roman"/>
          <w:bCs/>
          <w:sz w:val="20"/>
          <w:szCs w:val="20"/>
        </w:rPr>
        <w:t xml:space="preserve">Руководствуясь частью 4 статьи 15 Федерального закона от 6 октября 2003г. № 131-ФЗ «Об общих принципах организации местного самоуправления в Российской Федерации»,Уставом Аксенихинского сельсовета   </w:t>
      </w:r>
      <w:r>
        <w:rPr>
          <w:rFonts w:ascii="Times New Roman" w:hAnsi="Times New Roman" w:cs="Times New Roman"/>
          <w:spacing w:val="6"/>
          <w:sz w:val="20"/>
          <w:szCs w:val="20"/>
        </w:rPr>
        <w:t xml:space="preserve">Краснозерского </w:t>
      </w:r>
      <w:r>
        <w:rPr>
          <w:rFonts w:ascii="Times New Roman" w:hAnsi="Times New Roman" w:cs="Times New Roman"/>
          <w:spacing w:val="5"/>
          <w:sz w:val="20"/>
          <w:szCs w:val="20"/>
        </w:rPr>
        <w:t>района Новосибирской области, Совет депутатов Аксенихинского сельсовета Краснозерского района Новосибирской области  РЕШИЛ:</w:t>
      </w:r>
    </w:p>
    <w:p w:rsidR="0061465A" w:rsidRDefault="0061465A" w:rsidP="0061465A">
      <w:pPr>
        <w:autoSpaceDE w:val="0"/>
        <w:autoSpaceDN w:val="0"/>
        <w:adjustRightInd w:val="0"/>
        <w:jc w:val="both"/>
        <w:rPr>
          <w:rFonts w:ascii="Times New Roman" w:hAnsi="Times New Roman" w:cs="Times New Roman"/>
          <w:spacing w:val="5"/>
          <w:sz w:val="20"/>
          <w:szCs w:val="20"/>
        </w:rPr>
      </w:pPr>
      <w:r>
        <w:rPr>
          <w:rFonts w:ascii="Times New Roman" w:hAnsi="Times New Roman" w:cs="Times New Roman"/>
          <w:spacing w:val="5"/>
          <w:sz w:val="20"/>
          <w:szCs w:val="20"/>
        </w:rPr>
        <w:t>1.Утвердить Порядок заключения соглашений о передаче (принятии) осуществления части полномочий по решению вопросов местного значения (приложение1)</w:t>
      </w:r>
    </w:p>
    <w:p w:rsidR="0061465A" w:rsidRDefault="0061465A" w:rsidP="0061465A">
      <w:pPr>
        <w:pStyle w:val="a7"/>
        <w:tabs>
          <w:tab w:val="left" w:pos="993"/>
        </w:tabs>
        <w:ind w:left="0"/>
        <w:jc w:val="both"/>
        <w:rPr>
          <w:sz w:val="20"/>
          <w:szCs w:val="20"/>
        </w:rPr>
      </w:pPr>
      <w:r>
        <w:rPr>
          <w:spacing w:val="5"/>
          <w:sz w:val="20"/>
          <w:szCs w:val="20"/>
        </w:rPr>
        <w:t xml:space="preserve">2. </w:t>
      </w:r>
      <w:r>
        <w:rPr>
          <w:sz w:val="20"/>
          <w:szCs w:val="20"/>
        </w:rPr>
        <w:t xml:space="preserve">Утвердить Порядок и условия предоставления межбюджетных трансфертов, </w:t>
      </w:r>
      <w:r>
        <w:rPr>
          <w:bCs/>
          <w:sz w:val="20"/>
          <w:szCs w:val="20"/>
        </w:rPr>
        <w:t xml:space="preserve">предоставляемых </w:t>
      </w:r>
      <w:r>
        <w:rPr>
          <w:sz w:val="20"/>
          <w:szCs w:val="20"/>
        </w:rPr>
        <w:t>из бюджета Аксенихинского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 (приложение № 2).</w:t>
      </w:r>
    </w:p>
    <w:p w:rsidR="0061465A" w:rsidRDefault="0061465A" w:rsidP="0061465A">
      <w:pPr>
        <w:pStyle w:val="a7"/>
        <w:tabs>
          <w:tab w:val="left" w:pos="993"/>
        </w:tabs>
        <w:ind w:left="0"/>
        <w:jc w:val="both"/>
        <w:rPr>
          <w:sz w:val="20"/>
          <w:szCs w:val="20"/>
        </w:rPr>
      </w:pPr>
    </w:p>
    <w:p w:rsidR="0061465A" w:rsidRDefault="0061465A" w:rsidP="0061465A">
      <w:pPr>
        <w:pStyle w:val="a7"/>
        <w:tabs>
          <w:tab w:val="left" w:pos="993"/>
        </w:tabs>
        <w:ind w:left="0"/>
        <w:jc w:val="both"/>
        <w:rPr>
          <w:sz w:val="20"/>
          <w:szCs w:val="20"/>
        </w:rPr>
      </w:pPr>
      <w:r>
        <w:rPr>
          <w:sz w:val="20"/>
          <w:szCs w:val="20"/>
        </w:rPr>
        <w:t>3. Утвердить Методику расчета межбюджетных трансфертов, предоставляемых из бюджета Аксенихинского сельсовета Краснозерского района Новосибирской области  бюджету Краснозерского района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 (приложение № 3)</w:t>
      </w:r>
    </w:p>
    <w:p w:rsidR="0061465A" w:rsidRDefault="0061465A" w:rsidP="0061465A">
      <w:pPr>
        <w:pStyle w:val="ConsPlusTitle"/>
        <w:ind w:right="-5"/>
        <w:jc w:val="both"/>
        <w:rPr>
          <w:rFonts w:ascii="Times New Roman" w:hAnsi="Times New Roman" w:cs="Times New Roman"/>
          <w:b w:val="0"/>
          <w:bCs w:val="0"/>
          <w:sz w:val="20"/>
          <w:szCs w:val="20"/>
        </w:rPr>
      </w:pPr>
      <w:r>
        <w:rPr>
          <w:rFonts w:ascii="Times New Roman" w:hAnsi="Times New Roman" w:cs="Times New Roman"/>
          <w:b w:val="0"/>
          <w:bCs w:val="0"/>
          <w:sz w:val="20"/>
          <w:szCs w:val="20"/>
        </w:rPr>
        <w:t>4. Опубликовать настоящее решение в периодическом печатном издании «Бюллетень  органов местного самоуправления Аксенихинского сельсовета».</w:t>
      </w:r>
    </w:p>
    <w:p w:rsidR="0061465A" w:rsidRDefault="0061465A" w:rsidP="0061465A">
      <w:pPr>
        <w:pStyle w:val="ConsPlusTitle"/>
        <w:jc w:val="both"/>
        <w:rPr>
          <w:rFonts w:ascii="Times New Roman" w:hAnsi="Times New Roman" w:cs="Times New Roman"/>
          <w:b w:val="0"/>
          <w:bCs w:val="0"/>
          <w:sz w:val="20"/>
          <w:szCs w:val="20"/>
        </w:rPr>
      </w:pPr>
      <w:r>
        <w:rPr>
          <w:rFonts w:ascii="Times New Roman" w:hAnsi="Times New Roman" w:cs="Times New Roman"/>
          <w:b w:val="0"/>
          <w:bCs w:val="0"/>
          <w:sz w:val="20"/>
          <w:szCs w:val="20"/>
        </w:rPr>
        <w:lastRenderedPageBreak/>
        <w:t>5.Настоящее решение вступает в силу со дня опубликования.</w:t>
      </w:r>
    </w:p>
    <w:p w:rsidR="0061465A" w:rsidRDefault="0061465A" w:rsidP="0061465A">
      <w:pPr>
        <w:spacing w:after="0"/>
        <w:jc w:val="both"/>
        <w:rPr>
          <w:rFonts w:ascii="Times New Roman" w:hAnsi="Times New Roman" w:cs="Times New Roman"/>
          <w:sz w:val="20"/>
          <w:szCs w:val="20"/>
        </w:rPr>
      </w:pPr>
    </w:p>
    <w:p w:rsidR="0061465A" w:rsidRDefault="0061465A" w:rsidP="0061465A">
      <w:pPr>
        <w:tabs>
          <w:tab w:val="left" w:pos="720"/>
        </w:tabs>
        <w:spacing w:after="0"/>
        <w:jc w:val="both"/>
        <w:rPr>
          <w:rFonts w:ascii="Times New Roman" w:hAnsi="Times New Roman" w:cs="Times New Roman"/>
          <w:sz w:val="20"/>
          <w:szCs w:val="20"/>
        </w:rPr>
      </w:pPr>
      <w:r>
        <w:rPr>
          <w:rFonts w:ascii="Times New Roman" w:hAnsi="Times New Roman" w:cs="Times New Roman"/>
          <w:sz w:val="20"/>
          <w:szCs w:val="20"/>
        </w:rPr>
        <w:t>Глава  Аксенихинского  сельсовета</w:t>
      </w:r>
    </w:p>
    <w:p w:rsidR="0061465A" w:rsidRDefault="0061465A" w:rsidP="0061465A">
      <w:pPr>
        <w:tabs>
          <w:tab w:val="left" w:pos="720"/>
        </w:tabs>
        <w:spacing w:after="0"/>
        <w:jc w:val="both"/>
        <w:rPr>
          <w:rFonts w:ascii="Times New Roman" w:hAnsi="Times New Roman" w:cs="Times New Roman"/>
          <w:sz w:val="20"/>
          <w:szCs w:val="20"/>
        </w:rPr>
      </w:pPr>
      <w:r>
        <w:rPr>
          <w:rFonts w:ascii="Times New Roman" w:hAnsi="Times New Roman" w:cs="Times New Roman"/>
          <w:sz w:val="20"/>
          <w:szCs w:val="20"/>
        </w:rPr>
        <w:t xml:space="preserve">Краснозерского района  Новосибирской области                                                   З.И.Биденко </w:t>
      </w:r>
    </w:p>
    <w:p w:rsidR="0061465A" w:rsidRDefault="0061465A" w:rsidP="0061465A">
      <w:pPr>
        <w:tabs>
          <w:tab w:val="left" w:pos="720"/>
        </w:tabs>
        <w:spacing w:after="0"/>
        <w:jc w:val="both"/>
        <w:rPr>
          <w:rFonts w:ascii="Times New Roman" w:hAnsi="Times New Roman" w:cs="Times New Roman"/>
          <w:sz w:val="20"/>
          <w:szCs w:val="20"/>
        </w:rPr>
      </w:pPr>
      <w:r>
        <w:rPr>
          <w:rFonts w:ascii="Times New Roman" w:hAnsi="Times New Roman" w:cs="Times New Roman"/>
          <w:sz w:val="20"/>
          <w:szCs w:val="20"/>
        </w:rPr>
        <w:t xml:space="preserve">      </w:t>
      </w:r>
    </w:p>
    <w:p w:rsidR="0061465A" w:rsidRDefault="0061465A" w:rsidP="0061465A">
      <w:pPr>
        <w:tabs>
          <w:tab w:val="left" w:pos="720"/>
        </w:tabs>
        <w:spacing w:after="0"/>
        <w:jc w:val="both"/>
        <w:rPr>
          <w:rFonts w:ascii="Times New Roman" w:hAnsi="Times New Roman" w:cs="Times New Roman"/>
          <w:sz w:val="20"/>
          <w:szCs w:val="20"/>
        </w:rPr>
      </w:pPr>
      <w:r>
        <w:rPr>
          <w:rFonts w:ascii="Times New Roman" w:hAnsi="Times New Roman" w:cs="Times New Roman"/>
          <w:sz w:val="20"/>
          <w:szCs w:val="20"/>
        </w:rPr>
        <w:t xml:space="preserve">Председатель Совета депутатов  Аксенихинского сельсовета </w:t>
      </w:r>
    </w:p>
    <w:p w:rsidR="0061465A" w:rsidRDefault="0061465A" w:rsidP="0061465A">
      <w:pPr>
        <w:tabs>
          <w:tab w:val="left" w:pos="720"/>
        </w:tabs>
        <w:spacing w:after="0"/>
        <w:jc w:val="both"/>
        <w:rPr>
          <w:rFonts w:ascii="Times New Roman" w:hAnsi="Times New Roman" w:cs="Times New Roman"/>
          <w:sz w:val="20"/>
          <w:szCs w:val="20"/>
        </w:rPr>
      </w:pPr>
      <w:r>
        <w:rPr>
          <w:rFonts w:ascii="Times New Roman" w:hAnsi="Times New Roman" w:cs="Times New Roman"/>
          <w:sz w:val="20"/>
          <w:szCs w:val="20"/>
        </w:rPr>
        <w:t xml:space="preserve">Краснозерского района Новосибирской области                                                  Е.М.Долгополова </w:t>
      </w:r>
    </w:p>
    <w:p w:rsidR="0061465A" w:rsidRDefault="0061465A" w:rsidP="0061465A">
      <w:pPr>
        <w:pStyle w:val="a7"/>
        <w:tabs>
          <w:tab w:val="left" w:pos="993"/>
        </w:tabs>
        <w:ind w:left="0"/>
        <w:jc w:val="both"/>
        <w:rPr>
          <w:sz w:val="20"/>
          <w:szCs w:val="20"/>
        </w:rPr>
      </w:pPr>
    </w:p>
    <w:p w:rsidR="0061465A" w:rsidRDefault="0061465A" w:rsidP="0061465A">
      <w:pPr>
        <w:ind w:firstLine="539"/>
        <w:jc w:val="both"/>
        <w:rPr>
          <w:rFonts w:ascii="Times New Roman" w:hAnsi="Times New Roman" w:cs="Times New Roman"/>
          <w:color w:val="FF0000"/>
          <w:sz w:val="20"/>
          <w:szCs w:val="20"/>
        </w:rPr>
      </w:pPr>
    </w:p>
    <w:p w:rsidR="0061465A" w:rsidRDefault="0061465A" w:rsidP="0061465A">
      <w:pPr>
        <w:pStyle w:val="a6"/>
        <w:jc w:val="right"/>
        <w:rPr>
          <w:rFonts w:ascii="Times New Roman" w:hAnsi="Times New Roman" w:cs="Times New Roman"/>
          <w:sz w:val="20"/>
          <w:szCs w:val="20"/>
        </w:rPr>
      </w:pPr>
      <w:r>
        <w:rPr>
          <w:rFonts w:ascii="Times New Roman" w:hAnsi="Times New Roman" w:cs="Times New Roman"/>
          <w:sz w:val="20"/>
          <w:szCs w:val="20"/>
        </w:rPr>
        <w:t>Приложение 1</w:t>
      </w:r>
    </w:p>
    <w:p w:rsidR="0061465A" w:rsidRDefault="0061465A" w:rsidP="0061465A">
      <w:pPr>
        <w:jc w:val="right"/>
        <w:outlineLvl w:val="1"/>
        <w:rPr>
          <w:rFonts w:ascii="Times New Roman" w:hAnsi="Times New Roman" w:cs="Times New Roman"/>
          <w:bCs/>
          <w:sz w:val="20"/>
          <w:szCs w:val="20"/>
        </w:rPr>
      </w:pPr>
    </w:p>
    <w:p w:rsidR="0061465A" w:rsidRDefault="0061465A" w:rsidP="0061465A">
      <w:pPr>
        <w:pStyle w:val="a6"/>
        <w:jc w:val="center"/>
        <w:rPr>
          <w:rFonts w:ascii="Times New Roman" w:hAnsi="Times New Roman" w:cs="Times New Roman"/>
          <w:sz w:val="20"/>
          <w:szCs w:val="20"/>
        </w:rPr>
      </w:pPr>
      <w:r>
        <w:rPr>
          <w:rFonts w:ascii="Times New Roman" w:hAnsi="Times New Roman" w:cs="Times New Roman"/>
          <w:sz w:val="20"/>
          <w:szCs w:val="20"/>
        </w:rPr>
        <w:t>Порядок</w:t>
      </w:r>
    </w:p>
    <w:p w:rsidR="0061465A" w:rsidRDefault="0061465A" w:rsidP="0061465A">
      <w:pPr>
        <w:pStyle w:val="a6"/>
        <w:jc w:val="center"/>
        <w:rPr>
          <w:rFonts w:ascii="Times New Roman" w:hAnsi="Times New Roman" w:cs="Times New Roman"/>
          <w:sz w:val="20"/>
          <w:szCs w:val="20"/>
        </w:rPr>
      </w:pPr>
      <w:r>
        <w:rPr>
          <w:rFonts w:ascii="Times New Roman" w:hAnsi="Times New Roman" w:cs="Times New Roman"/>
          <w:sz w:val="20"/>
          <w:szCs w:val="20"/>
        </w:rPr>
        <w:t>заключения соглашений о передаче (принятии) осуществления</w:t>
      </w:r>
    </w:p>
    <w:p w:rsidR="0061465A" w:rsidRDefault="0061465A" w:rsidP="0061465A">
      <w:pPr>
        <w:pStyle w:val="a6"/>
        <w:jc w:val="center"/>
        <w:rPr>
          <w:rFonts w:ascii="Times New Roman" w:hAnsi="Times New Roman" w:cs="Times New Roman"/>
          <w:sz w:val="20"/>
          <w:szCs w:val="20"/>
        </w:rPr>
      </w:pPr>
      <w:r>
        <w:rPr>
          <w:rFonts w:ascii="Times New Roman" w:hAnsi="Times New Roman" w:cs="Times New Roman"/>
          <w:sz w:val="20"/>
          <w:szCs w:val="20"/>
        </w:rPr>
        <w:t>части полномочий по решению вопросов местного значения</w:t>
      </w:r>
    </w:p>
    <w:p w:rsidR="0061465A" w:rsidRDefault="0061465A" w:rsidP="0061465A">
      <w:pPr>
        <w:jc w:val="center"/>
        <w:outlineLvl w:val="2"/>
        <w:rPr>
          <w:rFonts w:ascii="Times New Roman" w:hAnsi="Times New Roman" w:cs="Times New Roman"/>
          <w:bCs/>
          <w:sz w:val="20"/>
          <w:szCs w:val="20"/>
        </w:rPr>
      </w:pPr>
      <w:r>
        <w:rPr>
          <w:rFonts w:ascii="Times New Roman" w:hAnsi="Times New Roman" w:cs="Times New Roman"/>
          <w:bCs/>
          <w:sz w:val="20"/>
          <w:szCs w:val="20"/>
        </w:rPr>
        <w:t>1. Общие положения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xml:space="preserve">1.1. Настоящий порядок разработан в соответствии с положениями ч. 4 ст. 15 </w:t>
      </w:r>
      <w:hyperlink r:id="rId10" w:history="1">
        <w:r>
          <w:rPr>
            <w:rStyle w:val="a3"/>
            <w:rFonts w:ascii="Times New Roman" w:hAnsi="Times New Roman" w:cs="Times New Roman"/>
            <w:sz w:val="20"/>
            <w:szCs w:val="20"/>
          </w:rPr>
          <w:t>Федерального закона от 06.10.2003 г № 131-ФЗ «Об общих принципах организации местного самоуправления в Российской Федерации</w:t>
        </w:r>
      </w:hyperlink>
      <w:r>
        <w:rPr>
          <w:rFonts w:ascii="Times New Roman" w:hAnsi="Times New Roman" w:cs="Times New Roman"/>
          <w:sz w:val="20"/>
          <w:szCs w:val="20"/>
        </w:rPr>
        <w:t>») далее –Федеральный закон) и регулирует заключение между органами местного самоуправления муниципального образования Аксенихинский сельсовет Краснозерского района Новосибирской области (далее - Поселение) и муниципального образования Краснозерский район Новосибирской области (далее - Район) соглашений о передаче (принятии) полномочий по решению вопросов местного значения муниципального образования (далее - Соглашение).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1.2. В настоящем Порядке применяются следующие термины и понятия: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xml:space="preserve">- вопросы местного значения - вопросы непосредственного обеспечения жизнедеятельности населения муниципального образования (Поселения или Района), решение которых в соответствии с </w:t>
      </w:r>
      <w:hyperlink r:id="rId11" w:history="1">
        <w:r>
          <w:rPr>
            <w:rStyle w:val="a3"/>
            <w:rFonts w:ascii="Times New Roman" w:hAnsi="Times New Roman" w:cs="Times New Roman"/>
            <w:sz w:val="20"/>
            <w:szCs w:val="20"/>
          </w:rPr>
          <w:t>Конституцией Российской Федерации</w:t>
        </w:r>
      </w:hyperlink>
      <w:r>
        <w:rPr>
          <w:rFonts w:ascii="Times New Roman" w:hAnsi="Times New Roman" w:cs="Times New Roman"/>
          <w:sz w:val="20"/>
          <w:szCs w:val="20"/>
        </w:rPr>
        <w:t xml:space="preserve"> и Федеральным законом осуществляется населением и (или) органами местного самоуправления самостоятельно;</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полномочия органа местного самоуправления - права и обязанности органа местного самоуправления в отношении принятия нормативных правовых актов, а также осуществления исполнительно-распорядительных функций по решению вопросов местного значения;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компетенция органа местного самоуправления - совокупность полномочий органа местного самоуправления по вопросам местного значения, установленным Федеральным законом;</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Соглашение - правовая форма передачи прав и обязанностей по решению того или иного вопроса местного значения между органами местного самоуправления Района и органами местного самоуправления Поселения за счет межбюджетных трансфертов, предоставляемых из бюджета передающей стороны в бюджет принимающей полномочия стороны.</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1.3. Соглашение о передаче (принятии) части полномочий по решению вопроса местного значения на очередной финансовый год может быть заключено не позднее даты утверждения местного бюджета на очередной финансовый год и плановый период.</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1.4. В случае, если инициирована передача (принятие) части полномочий по нескольким вопросам местного значения, соглашение о передаче (принятии) части полномочий заключается отдельно в отношении каждого вопроса, предусмотренного пунктом статей 14 и 15 Федерального закона.</w:t>
      </w:r>
    </w:p>
    <w:p w:rsidR="0061465A" w:rsidRDefault="0061465A" w:rsidP="0061465A">
      <w:pPr>
        <w:jc w:val="center"/>
        <w:outlineLvl w:val="2"/>
        <w:rPr>
          <w:rFonts w:ascii="Times New Roman" w:hAnsi="Times New Roman" w:cs="Times New Roman"/>
          <w:bCs/>
          <w:sz w:val="20"/>
          <w:szCs w:val="20"/>
        </w:rPr>
      </w:pPr>
      <w:r>
        <w:rPr>
          <w:rFonts w:ascii="Times New Roman" w:hAnsi="Times New Roman" w:cs="Times New Roman"/>
          <w:bCs/>
          <w:sz w:val="20"/>
          <w:szCs w:val="20"/>
        </w:rPr>
        <w:t>2. Принципы заключения Соглашения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xml:space="preserve">2.1. Принцип верховенства </w:t>
      </w:r>
      <w:hyperlink r:id="rId12" w:history="1">
        <w:r>
          <w:rPr>
            <w:rStyle w:val="a3"/>
            <w:rFonts w:ascii="Times New Roman" w:hAnsi="Times New Roman" w:cs="Times New Roman"/>
            <w:sz w:val="20"/>
            <w:szCs w:val="20"/>
          </w:rPr>
          <w:t>Конституции Российской Федерации</w:t>
        </w:r>
      </w:hyperlink>
      <w:r>
        <w:rPr>
          <w:rFonts w:ascii="Times New Roman" w:hAnsi="Times New Roman" w:cs="Times New Roman"/>
          <w:sz w:val="20"/>
          <w:szCs w:val="20"/>
        </w:rPr>
        <w:t xml:space="preserve"> и федеральных законов.</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xml:space="preserve">Не могут быть заключены Соглашения, если это ведет к изменению конституционно-правового статуса муниципального образования, ущемлению или утрате установленных </w:t>
      </w:r>
      <w:hyperlink r:id="rId13" w:history="1">
        <w:r>
          <w:rPr>
            <w:rStyle w:val="a3"/>
            <w:rFonts w:ascii="Times New Roman" w:hAnsi="Times New Roman" w:cs="Times New Roman"/>
            <w:sz w:val="20"/>
            <w:szCs w:val="20"/>
          </w:rPr>
          <w:t>Конституцией Российской Федерации</w:t>
        </w:r>
      </w:hyperlink>
      <w:r>
        <w:rPr>
          <w:rFonts w:ascii="Times New Roman" w:hAnsi="Times New Roman" w:cs="Times New Roman"/>
          <w:sz w:val="20"/>
          <w:szCs w:val="20"/>
        </w:rPr>
        <w:t xml:space="preserve"> </w:t>
      </w:r>
      <w:r>
        <w:rPr>
          <w:rFonts w:ascii="Times New Roman" w:hAnsi="Times New Roman" w:cs="Times New Roman"/>
          <w:sz w:val="20"/>
          <w:szCs w:val="20"/>
        </w:rPr>
        <w:lastRenderedPageBreak/>
        <w:t xml:space="preserve">прав и свобод человека и гражданина. В случае несоответствия положений Соглашений положениям </w:t>
      </w:r>
      <w:hyperlink r:id="rId14" w:history="1">
        <w:r>
          <w:rPr>
            <w:rStyle w:val="a3"/>
            <w:rFonts w:ascii="Times New Roman" w:hAnsi="Times New Roman" w:cs="Times New Roman"/>
            <w:sz w:val="20"/>
            <w:szCs w:val="20"/>
          </w:rPr>
          <w:t>Конституции Российской Федерации</w:t>
        </w:r>
      </w:hyperlink>
      <w:r>
        <w:rPr>
          <w:rFonts w:ascii="Times New Roman" w:hAnsi="Times New Roman" w:cs="Times New Roman"/>
          <w:sz w:val="20"/>
          <w:szCs w:val="20"/>
        </w:rPr>
        <w:t xml:space="preserve">, федеральных конституционных законов и федеральных законов, принимаемых по вопросам местного значения муниципальных образований, действуют положения </w:t>
      </w:r>
      <w:hyperlink r:id="rId15" w:history="1">
        <w:r>
          <w:rPr>
            <w:rStyle w:val="a3"/>
            <w:rFonts w:ascii="Times New Roman" w:hAnsi="Times New Roman" w:cs="Times New Roman"/>
            <w:sz w:val="20"/>
            <w:szCs w:val="20"/>
          </w:rPr>
          <w:t>Конституции Российской Федерации</w:t>
        </w:r>
      </w:hyperlink>
      <w:r>
        <w:rPr>
          <w:rFonts w:ascii="Times New Roman" w:hAnsi="Times New Roman" w:cs="Times New Roman"/>
          <w:sz w:val="20"/>
          <w:szCs w:val="20"/>
        </w:rPr>
        <w:t>, федеральных конституционных законов и федеральных законов.</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Не допускается заключение соглашений о передаче полномочий, определенных действующим законодательством Российской Федерации для самостоятельного решения органами местного самоуправления поселения.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2.2. Принцип равноправия и недопустимости ущемления прав и законных интересов сторон Соглашения.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Стороны соглашения равноправны во взаимоотношениях при передаче полномочий, в том числе при подготовке и заключении Соглашений. При передаче полномочий недопустимо ущемление прав интересов других муниципальных образований.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2.3. Принцип согласования интересов Поселения и интересов Района.</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В процессе заключения соглашений согласование интересов Поселения и интересов Района осуществляется в соответствии с настоящим Порядком, федеральными законами и иными нормативными правовыми актами Российской Федерации.</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2.4. Принцип добровольности заключения Соглашений.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Заключение Соглашений осуществляется исключительно на добровольной основе.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2.5. Принцип обеспеченности ресурсами.</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При передаче полномочий стороны исходят из условия обеспеченности соответствующих органов финансовыми, материально-техническими и иными ресурсами, необходимыми для осуществления указанными органами принятых полномочий. Передача части полномочий по решению вопросов местного значения на безвозмездной основе не допускается.</w:t>
      </w:r>
    </w:p>
    <w:p w:rsidR="0061465A" w:rsidRDefault="0061465A" w:rsidP="0061465A">
      <w:pPr>
        <w:jc w:val="center"/>
        <w:outlineLvl w:val="2"/>
        <w:rPr>
          <w:rFonts w:ascii="Times New Roman" w:hAnsi="Times New Roman" w:cs="Times New Roman"/>
          <w:bCs/>
          <w:sz w:val="20"/>
          <w:szCs w:val="20"/>
        </w:rPr>
      </w:pPr>
      <w:r>
        <w:rPr>
          <w:rFonts w:ascii="Times New Roman" w:hAnsi="Times New Roman" w:cs="Times New Roman"/>
          <w:bCs/>
          <w:sz w:val="20"/>
          <w:szCs w:val="20"/>
        </w:rPr>
        <w:t>3. Компетенция органов местного самоуправления Поселения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3.1. Администрация Поселения (далее –Администрация):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xml:space="preserve">1) принимает решения о передаче (приеме) части полномочий органами местного самоуправления поселения органам (от органов) местного самоуправления района; решение принимается в форме постановления;  </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2) контролирует выполнение принятых решений;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3) принимает нормативные правовые акты по вопросам осуществления поселением принятых (переданных) полномочий района, если иное не предусмотрено Соглашением о приеме (передаче) полномочий.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4) инициирует передачу (прием) части полномочий муниципальному району (от муниципального района);</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5) заключает Соглашения о передаче (приеме) части полномочий;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6) организует исполнение заключенных Соглашений о передаче (приеме) части полномочий;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7) обеспечивает взаимодействие с органами местного самоуправления Района в процессе подготовки, заключения и исполнения заключенных соглашений.</w:t>
      </w:r>
    </w:p>
    <w:p w:rsidR="0061465A" w:rsidRDefault="0061465A" w:rsidP="0061465A">
      <w:pPr>
        <w:pStyle w:val="a6"/>
        <w:jc w:val="center"/>
        <w:rPr>
          <w:rFonts w:ascii="Times New Roman" w:hAnsi="Times New Roman" w:cs="Times New Roman"/>
          <w:sz w:val="20"/>
          <w:szCs w:val="20"/>
        </w:rPr>
      </w:pPr>
      <w:r>
        <w:rPr>
          <w:rFonts w:ascii="Times New Roman" w:hAnsi="Times New Roman" w:cs="Times New Roman"/>
          <w:sz w:val="20"/>
          <w:szCs w:val="20"/>
        </w:rPr>
        <w:t>4. Передача части полномочий органами местного самоуправления</w:t>
      </w:r>
    </w:p>
    <w:p w:rsidR="0061465A" w:rsidRDefault="0061465A" w:rsidP="0061465A">
      <w:pPr>
        <w:pStyle w:val="a6"/>
        <w:jc w:val="center"/>
        <w:rPr>
          <w:rFonts w:ascii="Times New Roman" w:hAnsi="Times New Roman" w:cs="Times New Roman"/>
          <w:sz w:val="20"/>
          <w:szCs w:val="20"/>
        </w:rPr>
      </w:pPr>
      <w:r>
        <w:rPr>
          <w:rFonts w:ascii="Times New Roman" w:hAnsi="Times New Roman" w:cs="Times New Roman"/>
          <w:sz w:val="20"/>
          <w:szCs w:val="20"/>
        </w:rPr>
        <w:t>поселения органам местного самоуправления района</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4.1. Инициировать передачу части полномочий поселения может администрация района либо администрация поселения.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lastRenderedPageBreak/>
        <w:t>4.2. Инициацией передачи части полномочий в первом случае является получение администрацией поселения письменного обращения администрации района с указанием перечня конкретных полномочий по решению конкретного вопроса местного значения, предлагаемых к передаче, срок заключения соглашения, порядок расчета межбюджетных трансфертов, необходимых для осуществления передаваемых полномочий по каждому из вопросов местного значения.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xml:space="preserve">4.3. Администрация поселения в течение десяти рабочих дней с даты получения обращения администрации района о передаче части полномочий рассматривает поступившее обращение. </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По результатам рассмотрения принимается одно из двух решений: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передать определенную часть полномочий по решению конкретного вопроса местного значения;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не передавать полномочия по решению конкретного вопроса местного значения.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В случае принятия решения о передаче части полномочий, администрацией поселения издается постановление, в тексте которого указываются: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перечень передаваемой части полномочий по решению вопроса местного значения;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срок, на который заключается соглашение;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размер либо порядок определения (расчет) годового объема межбюджетных трансфертов, необходимых для осуществления передаваемых полномочий.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4.4. В случае положительного рассмотрения вопроса о передаче части полномочий по решению вопроса местного значения поселения проект  Соглашения направляется второй стороне.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При возникновении разногласий по проекту Соглашения (для его доработки с учетом интересов сторон) может быть создана рабочая группа с включением в нее равного количества представителей от каждой из сторон.</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4.5. В случае если решение о передаче полномочий не было принято, при условии, что процесс передачи таких полномочий был инициирован администрацией района, администрация поселения направляет соответствующее уведомление.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4.6. После подписания Соглашения по одному экземпляру передаются на хранение в администрацию Поселения и администрацию Района.</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4.7. Нормативное регулирование вопросов, не отраженных в Соглашении о передаче полномочий, осуществляет администрация в рамках своей компетенции.</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4.8. Контроль за исполнением полномочий, предусмотренных Соглашением, осуществляется в порядке, установленном Соглашением.</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Соглашением устанавливаются также форма отчетов и порядок их предоставления.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4.9. Финансовые средства, необходимые для исполнения полномочий, предусмотренных Соглашением, предоставляются в форме межбюджетных трансфертов.</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Ежегодный объем межбюджетных трансфертов, предоставляемых из бюджета поселения для осуществления части полномочий по решению вопроса местного значения, предусмотренных Соглашением, устанавливается в порядке и на условиях, установленных решением совета депутатов Аксенихинского сельсовета Краснозерского района Новосибирской области.</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Порядок перечисления межбюджетных трансфертов, предоставляемых для осуществления полномочий, устанавливается соглашением.</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В случае нецелевого использования межбюджетные трансферты подлежат возврату в бюджет поселения.</w:t>
      </w:r>
    </w:p>
    <w:p w:rsidR="0061465A" w:rsidRDefault="0061465A" w:rsidP="0061465A">
      <w:pPr>
        <w:pStyle w:val="a6"/>
        <w:jc w:val="center"/>
        <w:rPr>
          <w:rFonts w:ascii="Times New Roman" w:hAnsi="Times New Roman" w:cs="Times New Roman"/>
          <w:sz w:val="20"/>
          <w:szCs w:val="20"/>
        </w:rPr>
      </w:pPr>
      <w:r>
        <w:rPr>
          <w:rFonts w:ascii="Times New Roman" w:hAnsi="Times New Roman" w:cs="Times New Roman"/>
          <w:sz w:val="20"/>
          <w:szCs w:val="20"/>
        </w:rPr>
        <w:lastRenderedPageBreak/>
        <w:t>5. Принятие части полномочий органами местного самоуправления</w:t>
      </w:r>
    </w:p>
    <w:p w:rsidR="0061465A" w:rsidRDefault="0061465A" w:rsidP="0061465A">
      <w:pPr>
        <w:pStyle w:val="a6"/>
        <w:jc w:val="center"/>
        <w:rPr>
          <w:rFonts w:ascii="Times New Roman" w:hAnsi="Times New Roman" w:cs="Times New Roman"/>
          <w:sz w:val="20"/>
          <w:szCs w:val="20"/>
        </w:rPr>
      </w:pPr>
      <w:r>
        <w:rPr>
          <w:rFonts w:ascii="Times New Roman" w:hAnsi="Times New Roman" w:cs="Times New Roman"/>
          <w:sz w:val="20"/>
          <w:szCs w:val="20"/>
        </w:rPr>
        <w:t>поселения от органов местного самоуправления района</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5.1. Инициировать принятие части полномочий района могут администрация поселения либо администрация района.</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5.2. Инициацией принятия части полномочий в первом случае является получение администрацией поселения письменного обращения администрации района с приложением постановления и проекта Соглашения. Указанные документы должны содержать:</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перечень полномочий по решению вопроса местного значения, предлагаемых к принятию Поселению;</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срок, на который заключается Соглашение;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расчет межбюджетных трансфертов.</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Администрация поселения в течение десяти рабочих дней с даты получения обращения администрации района о принятии части полномочий рассматривает поступившее обращение.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По результатам рассмотрения принимается одно из двух решений: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принять определенную часть полномочий по решению конкретного вопроса местного значения;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не принимать полномочия по решению конкретного вопроса местного значения.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В случае принятия администрацией поселения решения о принятии части полномочий, администрацией поселения издается постановление, в тексте которого указываются: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перечень принимаемой части полномочий по решению вопроса местного значения;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срок, на который заключается соглашение;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размер либо порядок определения (расчет) годового объема межбюджетных трансфертов, необходимых для осуществления передаваемых полномочий.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5.3. В случае принятия администрацией поселения решения принять часть полномочий по решению вопроса местного значения Района администрация поселения направляет в администрацию района подписанное главой поселения соглашение либо протокол разногласий на проект соглашения, представленный Районом.</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В случае возникновения разногласий по проекту Соглашения (для его доработки с учетом интересов сторон) может быть создана рабочая группа с включением в нее равного количества представителей от каждой из сторон.</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5.4. В случае принятия администрацией поселения решения не принимать часть полномочий по решению вопроса местного значения Района, администрация поселения направляет в администрацию района соответствующее уведомление.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5.5. После подписания Соглашения по одному экземпляру передаются на хранение в администрацию Поселения и администрацию Района.</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5.6. Поселение в соответствии с условиями Соглашения и расчетом межбюджетных трансфертов, являющимся приложением к Соглашению, получает из бюджета района межбюджетные трансферты на реализацию принимаемых полномочий по решению вопроса местного значения. Расчет межбюджетных трансфертов производится отдельно по каждому вопросу местного значения.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5.7. Администрация поселения предоставляет органам местного самоуправления района отчеты об осуществлении полномочий и использовании финансовых средств в сроки и порядке, определенные Соглашением.</w:t>
      </w:r>
    </w:p>
    <w:p w:rsidR="0061465A" w:rsidRDefault="0061465A" w:rsidP="0061465A">
      <w:pPr>
        <w:jc w:val="center"/>
        <w:outlineLvl w:val="2"/>
        <w:rPr>
          <w:rFonts w:ascii="Times New Roman" w:hAnsi="Times New Roman" w:cs="Times New Roman"/>
          <w:bCs/>
          <w:sz w:val="20"/>
          <w:szCs w:val="20"/>
        </w:rPr>
      </w:pPr>
      <w:r>
        <w:rPr>
          <w:rFonts w:ascii="Times New Roman" w:hAnsi="Times New Roman" w:cs="Times New Roman"/>
          <w:bCs/>
          <w:sz w:val="20"/>
          <w:szCs w:val="20"/>
        </w:rPr>
        <w:t>6. Требования к содержанию Соглашения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lastRenderedPageBreak/>
        <w:t>6.1. В Соглашении в обязательном порядке указываются: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предмет соглашения (должен содержать указание на вопрос местного значения и распределение между сторонами соглашения функций по его решению);</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права и обязанности сторон;</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объем межбюджетных трансфертов, необходимых для осуществления передаваемых полномочий, либо указание на порядок его определения;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компетенция органов местного самоуправления в осуществлении переданных полномочий;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контроль за исполнением полномочий;</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срок, на который заключается Соглашение;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положения, устанавливающие основания и порядок прекращения его действия, в том числе досрочного;</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финансовые санкции за неисполнение Соглашения;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 порядок внесения изменений и дополнений в Соглашение.</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6.2. Соглашение вступает в силу и становится обязательным для органов местного самоуправления района и поселения со дня его подписания.</w:t>
      </w:r>
    </w:p>
    <w:p w:rsidR="0061465A" w:rsidRDefault="0061465A" w:rsidP="0061465A">
      <w:pPr>
        <w:jc w:val="center"/>
        <w:outlineLvl w:val="2"/>
        <w:rPr>
          <w:rFonts w:ascii="Times New Roman" w:hAnsi="Times New Roman" w:cs="Times New Roman"/>
          <w:bCs/>
          <w:sz w:val="20"/>
          <w:szCs w:val="20"/>
        </w:rPr>
      </w:pPr>
      <w:r>
        <w:rPr>
          <w:rFonts w:ascii="Times New Roman" w:hAnsi="Times New Roman" w:cs="Times New Roman"/>
          <w:bCs/>
          <w:sz w:val="20"/>
          <w:szCs w:val="20"/>
        </w:rPr>
        <w:t>7. Прекращение действия Соглашения</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7.1. Соглашение прекращает свое действие с момента истечения срока, на который оно было заключено.</w:t>
      </w:r>
    </w:p>
    <w:p w:rsidR="0061465A" w:rsidRDefault="0061465A" w:rsidP="0061465A">
      <w:pPr>
        <w:jc w:val="both"/>
        <w:rPr>
          <w:rFonts w:ascii="Times New Roman" w:hAnsi="Times New Roman" w:cs="Times New Roman"/>
          <w:sz w:val="20"/>
          <w:szCs w:val="20"/>
        </w:rPr>
      </w:pPr>
      <w:r>
        <w:rPr>
          <w:rFonts w:ascii="Times New Roman" w:hAnsi="Times New Roman" w:cs="Times New Roman"/>
          <w:sz w:val="20"/>
          <w:szCs w:val="20"/>
        </w:rPr>
        <w:t>7.2. В случае неисполнения условий Соглашение может быть расторгнуто по инициативе любой из сторон. Уведомление о расторжении Соглашения направляется в письменной форме.</w:t>
      </w:r>
    </w:p>
    <w:p w:rsidR="0061465A" w:rsidRDefault="0061465A" w:rsidP="0061465A">
      <w:pPr>
        <w:jc w:val="both"/>
        <w:rPr>
          <w:rFonts w:ascii="Times New Roman" w:hAnsi="Times New Roman" w:cs="Times New Roman"/>
          <w:sz w:val="20"/>
          <w:szCs w:val="20"/>
        </w:rPr>
      </w:pPr>
    </w:p>
    <w:p w:rsidR="0061465A" w:rsidRDefault="0061465A" w:rsidP="0061465A">
      <w:pPr>
        <w:pStyle w:val="a6"/>
        <w:jc w:val="right"/>
        <w:rPr>
          <w:rFonts w:ascii="Times New Roman" w:hAnsi="Times New Roman" w:cs="Times New Roman"/>
          <w:sz w:val="20"/>
          <w:szCs w:val="20"/>
        </w:rPr>
      </w:pPr>
      <w:r>
        <w:rPr>
          <w:rFonts w:ascii="Times New Roman" w:hAnsi="Times New Roman" w:cs="Times New Roman"/>
          <w:sz w:val="20"/>
          <w:szCs w:val="20"/>
        </w:rPr>
        <w:t>Приложение 2</w:t>
      </w:r>
    </w:p>
    <w:p w:rsidR="0061465A" w:rsidRDefault="0061465A" w:rsidP="0061465A">
      <w:pPr>
        <w:pStyle w:val="ConsPlusNormal"/>
        <w:jc w:val="center"/>
        <w:rPr>
          <w:rFonts w:ascii="Times New Roman" w:hAnsi="Times New Roman" w:cs="Times New Roman"/>
          <w:b/>
          <w:bCs/>
        </w:rPr>
      </w:pPr>
      <w:r>
        <w:rPr>
          <w:rFonts w:ascii="Times New Roman" w:hAnsi="Times New Roman" w:cs="Times New Roman"/>
          <w:b/>
          <w:bCs/>
        </w:rPr>
        <w:t>Порядок и условия</w:t>
      </w:r>
    </w:p>
    <w:p w:rsidR="0061465A" w:rsidRDefault="0061465A" w:rsidP="0061465A">
      <w:pPr>
        <w:pStyle w:val="ConsPlusNormal"/>
        <w:jc w:val="center"/>
        <w:rPr>
          <w:rFonts w:ascii="Times New Roman" w:hAnsi="Times New Roman" w:cs="Times New Roman"/>
          <w:b/>
          <w:bCs/>
        </w:rPr>
      </w:pPr>
      <w:r>
        <w:rPr>
          <w:rFonts w:ascii="Times New Roman" w:hAnsi="Times New Roman" w:cs="Times New Roman"/>
          <w:b/>
          <w:bCs/>
        </w:rPr>
        <w:t xml:space="preserve">предоставления межбюджетных трансфертов, предоставляемых из бюджета Аксенихинского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w:t>
      </w:r>
      <w:r>
        <w:rPr>
          <w:rFonts w:ascii="Times New Roman" w:hAnsi="Times New Roman" w:cs="Times New Roman"/>
          <w:b/>
        </w:rPr>
        <w:t>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w:t>
      </w:r>
    </w:p>
    <w:p w:rsidR="0061465A" w:rsidRDefault="0061465A" w:rsidP="0061465A">
      <w:pPr>
        <w:pStyle w:val="ConsPlusNormal"/>
        <w:ind w:firstLine="540"/>
        <w:jc w:val="both"/>
        <w:rPr>
          <w:rFonts w:ascii="Times New Roman" w:hAnsi="Times New Roman" w:cs="Times New Roman"/>
        </w:rPr>
      </w:pP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1. Настоящий Порядок устанавливает порядок определения ежегодного объема межбюджетных трансфертов, предоставляемых из бюджета                                                                       Аксенихинского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2. Предоставление межбюджетных трансфертов осуществляется в пределах бюджетных ассигнований и лимитов бюджетных обязательств на цели, указанные в Соглашении между администрацией Краснозерского района Новосибирской области  и администрацией Аксенихинского сельсовета Краснозерского района Новосибирской области, об осуществлении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 xml:space="preserve">3. Размер межбюджетных трансфертов определяется в соответствии с </w:t>
      </w:r>
      <w:hyperlink r:id="rId16" w:anchor="Par33" w:history="1">
        <w:r>
          <w:rPr>
            <w:rStyle w:val="a3"/>
            <w:rFonts w:ascii="Times New Roman" w:hAnsi="Times New Roman" w:cs="Times New Roman"/>
          </w:rPr>
          <w:t>Методикой</w:t>
        </w:r>
      </w:hyperlink>
      <w:r>
        <w:rPr>
          <w:rFonts w:ascii="Times New Roman" w:hAnsi="Times New Roman" w:cs="Times New Roman"/>
        </w:rPr>
        <w:t xml:space="preserve"> расчета межбюджетных трансфертов, предоставляемых из бюджета Аксенихинского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4. Межбюджетные трансферты равными частями ежемесячно, не позднее 25-го числа отчетного месяца, перечисляются из бюджета сельского поселения в бюджет муниципального района.</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lastRenderedPageBreak/>
        <w:t>5. Межбюджетные трансферты, поступившие в бюджет Краснозерского района Новосибирской области учитываются в составе доходов бюджета в соответствии с бюджетной классификацией и расходуются по целевому назначению.</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6. Администрация Краснозерского района Новосибирской области  ежеквартально, не позднее 10 -го числа месяца, следующего за отчетным периодом, направляет в администрацию поселения отчет о расходах бюджета Краснозерского района, источником финансового обеспечения которых являются межбюджетные трансферты, предоставленные бюджетом сельского поселения.</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7. Администрация Краснозерского района Новосибирской области  несет ответственность за нецелевое использование межбюджетных трансфертов и достоверность отчетности, представляемой в соответствии с пунктом 5 настоящего Порядка в соответствии с законодательством Российской Федерации.</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8. При установлении отсутствия потребности Краснозерского  района Новосибирской области в межбюджетных трансфертах их остаток либо часть остатка подлежит возврату в доход бюджета сельского поселения в порядке установленным  соглашением.</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 xml:space="preserve">9. В случае невыполнения администрацией сельского поселения обязательств по предоставлению межбюджетных трансфертов в бюджет муниципального района Администрация Краснозерского района Новосибирской области  имеет право приостановить осуществление  принятых на себя </w:t>
      </w:r>
      <w:bookmarkStart w:id="0" w:name="_GoBack"/>
      <w:bookmarkEnd w:id="0"/>
      <w:r>
        <w:rPr>
          <w:rFonts w:ascii="Times New Roman" w:hAnsi="Times New Roman" w:cs="Times New Roman"/>
        </w:rPr>
        <w:t xml:space="preserve"> полномочий.</w:t>
      </w:r>
    </w:p>
    <w:p w:rsidR="0061465A" w:rsidRDefault="0061465A" w:rsidP="0061465A">
      <w:pPr>
        <w:pStyle w:val="ConsPlusNormal"/>
        <w:ind w:firstLine="540"/>
        <w:jc w:val="both"/>
        <w:rPr>
          <w:rFonts w:ascii="Times New Roman" w:hAnsi="Times New Roman" w:cs="Times New Roman"/>
        </w:rPr>
      </w:pPr>
    </w:p>
    <w:p w:rsidR="0061465A" w:rsidRDefault="0061465A" w:rsidP="0061465A">
      <w:pPr>
        <w:pStyle w:val="ConsPlusNormal"/>
        <w:ind w:firstLine="540"/>
        <w:jc w:val="both"/>
        <w:rPr>
          <w:rFonts w:ascii="Times New Roman" w:hAnsi="Times New Roman" w:cs="Times New Roman"/>
        </w:rPr>
      </w:pPr>
    </w:p>
    <w:p w:rsidR="0061465A" w:rsidRDefault="0061465A" w:rsidP="0061465A">
      <w:pPr>
        <w:pStyle w:val="a6"/>
        <w:jc w:val="right"/>
        <w:rPr>
          <w:rFonts w:ascii="Times New Roman" w:hAnsi="Times New Roman" w:cs="Times New Roman"/>
          <w:sz w:val="20"/>
          <w:szCs w:val="20"/>
        </w:rPr>
      </w:pPr>
      <w:r>
        <w:rPr>
          <w:rFonts w:ascii="Times New Roman" w:hAnsi="Times New Roman" w:cs="Times New Roman"/>
          <w:sz w:val="20"/>
          <w:szCs w:val="20"/>
        </w:rPr>
        <w:t>Приложение 3</w:t>
      </w:r>
    </w:p>
    <w:p w:rsidR="0061465A" w:rsidRDefault="0061465A" w:rsidP="0061465A">
      <w:pPr>
        <w:pStyle w:val="a6"/>
        <w:jc w:val="right"/>
        <w:rPr>
          <w:rFonts w:ascii="Times New Roman" w:hAnsi="Times New Roman" w:cs="Times New Roman"/>
          <w:sz w:val="20"/>
          <w:szCs w:val="20"/>
        </w:rPr>
      </w:pPr>
      <w:r>
        <w:rPr>
          <w:rFonts w:ascii="Times New Roman" w:hAnsi="Times New Roman" w:cs="Times New Roman"/>
          <w:sz w:val="20"/>
          <w:szCs w:val="20"/>
        </w:rPr>
        <w:t xml:space="preserve">к решению третьей сессии </w:t>
      </w:r>
    </w:p>
    <w:p w:rsidR="0061465A" w:rsidRDefault="0061465A" w:rsidP="0061465A">
      <w:pPr>
        <w:pStyle w:val="a6"/>
        <w:jc w:val="right"/>
        <w:rPr>
          <w:rFonts w:ascii="Times New Roman" w:hAnsi="Times New Roman" w:cs="Times New Roman"/>
          <w:sz w:val="20"/>
          <w:szCs w:val="20"/>
        </w:rPr>
      </w:pPr>
      <w:r>
        <w:rPr>
          <w:rFonts w:ascii="Times New Roman" w:hAnsi="Times New Roman" w:cs="Times New Roman"/>
          <w:sz w:val="20"/>
          <w:szCs w:val="20"/>
        </w:rPr>
        <w:t>совета депутатов Аксенихинского сельсовета</w:t>
      </w:r>
    </w:p>
    <w:p w:rsidR="0061465A" w:rsidRDefault="0061465A" w:rsidP="0061465A">
      <w:pPr>
        <w:pStyle w:val="a6"/>
        <w:jc w:val="right"/>
        <w:rPr>
          <w:rFonts w:ascii="Times New Roman" w:hAnsi="Times New Roman" w:cs="Times New Roman"/>
          <w:sz w:val="20"/>
          <w:szCs w:val="20"/>
        </w:rPr>
      </w:pPr>
      <w:r>
        <w:rPr>
          <w:rFonts w:ascii="Times New Roman" w:hAnsi="Times New Roman" w:cs="Times New Roman"/>
          <w:sz w:val="20"/>
          <w:szCs w:val="20"/>
        </w:rPr>
        <w:t>Краснозерского района Новосибирской области</w:t>
      </w:r>
    </w:p>
    <w:p w:rsidR="0061465A" w:rsidRDefault="0061465A" w:rsidP="0061465A">
      <w:pPr>
        <w:pStyle w:val="ConsPlusNormal"/>
        <w:ind w:firstLine="540"/>
        <w:jc w:val="right"/>
        <w:rPr>
          <w:rFonts w:ascii="Times New Roman" w:hAnsi="Times New Roman" w:cs="Times New Roman"/>
        </w:rPr>
      </w:pPr>
    </w:p>
    <w:p w:rsidR="0061465A" w:rsidRDefault="0061465A" w:rsidP="0061465A">
      <w:pPr>
        <w:pStyle w:val="ConsPlusNormal"/>
        <w:jc w:val="center"/>
        <w:rPr>
          <w:rFonts w:ascii="Times New Roman" w:hAnsi="Times New Roman" w:cs="Times New Roman"/>
          <w:bCs/>
        </w:rPr>
      </w:pPr>
      <w:bookmarkStart w:id="1" w:name="Par33"/>
      <w:bookmarkEnd w:id="1"/>
      <w:r>
        <w:rPr>
          <w:rFonts w:ascii="Times New Roman" w:hAnsi="Times New Roman" w:cs="Times New Roman"/>
          <w:bCs/>
        </w:rPr>
        <w:t>Методика</w:t>
      </w:r>
    </w:p>
    <w:p w:rsidR="0061465A" w:rsidRDefault="0061465A" w:rsidP="0061465A">
      <w:pPr>
        <w:pStyle w:val="ConsPlusNormal"/>
        <w:jc w:val="center"/>
        <w:rPr>
          <w:rFonts w:ascii="Times New Roman" w:hAnsi="Times New Roman" w:cs="Times New Roman"/>
        </w:rPr>
      </w:pPr>
      <w:r>
        <w:rPr>
          <w:rFonts w:ascii="Times New Roman" w:hAnsi="Times New Roman" w:cs="Times New Roman"/>
          <w:bCs/>
        </w:rPr>
        <w:t xml:space="preserve">расчета межбюджетных трансфертов, предоставляемых из бюджета сельского поселения бюджету Краснозерского муниципального района                                               на осуществление части полномочий поселения </w:t>
      </w:r>
      <w:r>
        <w:rPr>
          <w:rFonts w:ascii="Times New Roman" w:hAnsi="Times New Roman" w:cs="Times New Roman"/>
        </w:rPr>
        <w:t>по  обеспечению жителей сельского поселения услугами организаций культуры, организации и осуществления  мероприятий по работе с детьми и молодежью.</w:t>
      </w:r>
    </w:p>
    <w:p w:rsidR="0061465A" w:rsidRDefault="0061465A" w:rsidP="0061465A">
      <w:pPr>
        <w:pStyle w:val="ConsPlusNormal"/>
        <w:jc w:val="center"/>
        <w:rPr>
          <w:rFonts w:ascii="Times New Roman" w:hAnsi="Times New Roman" w:cs="Times New Roman"/>
          <w:b/>
          <w:bCs/>
        </w:rPr>
      </w:pPr>
    </w:p>
    <w:p w:rsidR="0061465A" w:rsidRDefault="0061465A" w:rsidP="0061465A">
      <w:pPr>
        <w:pStyle w:val="ConsPlusNormal"/>
        <w:ind w:firstLine="612"/>
        <w:jc w:val="both"/>
        <w:rPr>
          <w:rFonts w:ascii="Times New Roman" w:hAnsi="Times New Roman" w:cs="Times New Roman"/>
        </w:rPr>
      </w:pPr>
      <w:r>
        <w:rPr>
          <w:rFonts w:ascii="Times New Roman" w:hAnsi="Times New Roman" w:cs="Times New Roman"/>
        </w:rPr>
        <w:t xml:space="preserve">Объем межбюджетных трансфертов рассчитывается на каждый планируемый год  исходя из потребности в средствах на </w:t>
      </w:r>
      <w:r>
        <w:rPr>
          <w:rFonts w:ascii="Times New Roman" w:hAnsi="Times New Roman" w:cs="Times New Roman"/>
          <w:bCs/>
        </w:rPr>
        <w:t xml:space="preserve">осуществление части полномочий поселения, </w:t>
      </w:r>
      <w:r>
        <w:rPr>
          <w:rFonts w:ascii="Times New Roman" w:hAnsi="Times New Roman" w:cs="Times New Roman"/>
        </w:rPr>
        <w:t>по  обеспечению жителей сельского поселения услугами организаций культуры, организации и осуществления  мероприятий по работе с детьми и молодежью в поселениях который определяется следующим образом:</w:t>
      </w:r>
    </w:p>
    <w:p w:rsidR="0061465A" w:rsidRDefault="0061465A" w:rsidP="0061465A">
      <w:pPr>
        <w:pStyle w:val="a4"/>
        <w:spacing w:before="0" w:beforeAutospacing="0" w:after="0" w:afterAutospacing="0"/>
        <w:ind w:firstLine="612"/>
        <w:rPr>
          <w:b/>
          <w:sz w:val="20"/>
          <w:szCs w:val="20"/>
        </w:rPr>
      </w:pPr>
      <w:r>
        <w:rPr>
          <w:b/>
          <w:sz w:val="20"/>
          <w:szCs w:val="20"/>
          <w:lang w:val="en-US"/>
        </w:rPr>
        <w:t>S</w:t>
      </w:r>
      <w:proofErr w:type="spellStart"/>
      <w:r>
        <w:rPr>
          <w:b/>
          <w:sz w:val="20"/>
          <w:szCs w:val="20"/>
        </w:rPr>
        <w:t>мбт</w:t>
      </w:r>
      <w:proofErr w:type="spellEnd"/>
      <w:r>
        <w:rPr>
          <w:b/>
          <w:sz w:val="20"/>
          <w:szCs w:val="20"/>
        </w:rPr>
        <w:t xml:space="preserve"> = </w:t>
      </w:r>
      <w:r>
        <w:rPr>
          <w:b/>
          <w:sz w:val="20"/>
          <w:szCs w:val="20"/>
          <w:lang w:val="en-US"/>
        </w:rPr>
        <w:t>S</w:t>
      </w:r>
      <w:r>
        <w:rPr>
          <w:b/>
          <w:sz w:val="20"/>
          <w:szCs w:val="20"/>
        </w:rPr>
        <w:t>оп +</w:t>
      </w:r>
      <w:proofErr w:type="spellStart"/>
      <w:r>
        <w:rPr>
          <w:b/>
          <w:sz w:val="20"/>
          <w:szCs w:val="20"/>
          <w:lang w:val="en-US"/>
        </w:rPr>
        <w:t>Zm</w:t>
      </w:r>
      <w:proofErr w:type="spellEnd"/>
      <w:r>
        <w:rPr>
          <w:b/>
          <w:sz w:val="20"/>
          <w:szCs w:val="20"/>
        </w:rPr>
        <w:t>,</w:t>
      </w:r>
    </w:p>
    <w:p w:rsidR="0061465A" w:rsidRDefault="0061465A" w:rsidP="0061465A">
      <w:pPr>
        <w:tabs>
          <w:tab w:val="num" w:pos="1260"/>
        </w:tabs>
        <w:ind w:right="34" w:firstLine="567"/>
        <w:jc w:val="both"/>
        <w:rPr>
          <w:rFonts w:ascii="Times New Roman" w:hAnsi="Times New Roman" w:cs="Times New Roman"/>
          <w:sz w:val="20"/>
          <w:szCs w:val="20"/>
        </w:rPr>
      </w:pPr>
      <w:r>
        <w:rPr>
          <w:rFonts w:ascii="Times New Roman" w:hAnsi="Times New Roman" w:cs="Times New Roman"/>
          <w:sz w:val="20"/>
          <w:szCs w:val="20"/>
        </w:rPr>
        <w:t xml:space="preserve">где:  </w:t>
      </w:r>
      <w:r>
        <w:rPr>
          <w:rFonts w:ascii="Times New Roman" w:hAnsi="Times New Roman" w:cs="Times New Roman"/>
          <w:b/>
          <w:sz w:val="20"/>
          <w:szCs w:val="20"/>
        </w:rPr>
        <w:t xml:space="preserve">S </w:t>
      </w:r>
      <w:proofErr w:type="spellStart"/>
      <w:r>
        <w:rPr>
          <w:rFonts w:ascii="Times New Roman" w:hAnsi="Times New Roman" w:cs="Times New Roman"/>
          <w:b/>
          <w:sz w:val="20"/>
          <w:szCs w:val="20"/>
        </w:rPr>
        <w:t>мбт</w:t>
      </w:r>
      <w:proofErr w:type="spellEnd"/>
      <w:r>
        <w:rPr>
          <w:rFonts w:ascii="Times New Roman" w:hAnsi="Times New Roman" w:cs="Times New Roman"/>
          <w:sz w:val="20"/>
          <w:szCs w:val="20"/>
        </w:rPr>
        <w:t xml:space="preserve"> - размер межбюджетных трансфертов;</w:t>
      </w:r>
    </w:p>
    <w:p w:rsidR="0061465A" w:rsidRDefault="0061465A" w:rsidP="0061465A">
      <w:pPr>
        <w:tabs>
          <w:tab w:val="num" w:pos="1260"/>
        </w:tabs>
        <w:ind w:right="34" w:firstLine="567"/>
        <w:jc w:val="both"/>
        <w:rPr>
          <w:rFonts w:ascii="Times New Roman" w:hAnsi="Times New Roman" w:cs="Times New Roman"/>
          <w:sz w:val="20"/>
          <w:szCs w:val="20"/>
        </w:rPr>
      </w:pPr>
      <w:r>
        <w:rPr>
          <w:rFonts w:ascii="Times New Roman" w:hAnsi="Times New Roman" w:cs="Times New Roman"/>
          <w:b/>
          <w:sz w:val="20"/>
          <w:szCs w:val="20"/>
        </w:rPr>
        <w:t>S оп</w:t>
      </w:r>
      <w:r>
        <w:rPr>
          <w:rFonts w:ascii="Times New Roman" w:hAnsi="Times New Roman" w:cs="Times New Roman"/>
          <w:sz w:val="20"/>
          <w:szCs w:val="20"/>
        </w:rPr>
        <w:t xml:space="preserve"> - сумма расходов на оплату труда в год работников, непосредственно осуществляющих полномочия, определяемая по формуле:</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lang w:val="en-US"/>
        </w:rPr>
        <w:t>S</w:t>
      </w:r>
      <w:r>
        <w:rPr>
          <w:rFonts w:ascii="Times New Roman" w:hAnsi="Times New Roman" w:cs="Times New Roman"/>
        </w:rPr>
        <w:t xml:space="preserve">оп = Ч ср </w:t>
      </w:r>
      <w:proofErr w:type="spellStart"/>
      <w:r>
        <w:rPr>
          <w:rFonts w:ascii="Times New Roman" w:hAnsi="Times New Roman" w:cs="Times New Roman"/>
        </w:rPr>
        <w:t>х</w:t>
      </w:r>
      <w:proofErr w:type="spellEnd"/>
      <w:r>
        <w:rPr>
          <w:rFonts w:ascii="Times New Roman" w:hAnsi="Times New Roman" w:cs="Times New Roman"/>
        </w:rPr>
        <w:t xml:space="preserve"> </w:t>
      </w:r>
      <w:r>
        <w:rPr>
          <w:rFonts w:ascii="Times New Roman" w:hAnsi="Times New Roman" w:cs="Times New Roman"/>
          <w:lang w:val="en-US"/>
        </w:rPr>
        <w:t>S</w:t>
      </w:r>
      <w:r>
        <w:rPr>
          <w:rFonts w:ascii="Times New Roman" w:hAnsi="Times New Roman" w:cs="Times New Roman"/>
        </w:rPr>
        <w:t xml:space="preserve">ср  </w:t>
      </w:r>
      <w:r>
        <w:rPr>
          <w:rFonts w:ascii="Times New Roman" w:hAnsi="Times New Roman" w:cs="Times New Roman"/>
          <w:lang w:val="en-US"/>
        </w:rPr>
        <w:t>x</w:t>
      </w:r>
      <w:r>
        <w:rPr>
          <w:rFonts w:ascii="Times New Roman" w:hAnsi="Times New Roman" w:cs="Times New Roman"/>
        </w:rPr>
        <w:t>Е</w:t>
      </w:r>
      <w:r>
        <w:rPr>
          <w:rFonts w:ascii="Times New Roman" w:hAnsi="Times New Roman" w:cs="Times New Roman"/>
          <w:lang w:val="en-US"/>
        </w:rPr>
        <w:t>x</w:t>
      </w:r>
      <w:r>
        <w:rPr>
          <w:rFonts w:ascii="Times New Roman" w:hAnsi="Times New Roman" w:cs="Times New Roman"/>
        </w:rPr>
        <w:t>Км,</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где:</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Ч ср – расчетная  среднесписочная численность работников;</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S ср–среднемесячная заработная плата по “дорожной карте” на конец 2020 года;</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Е - коэффициент начислений на оплату труда в соответствии с законодательством Российской Федерации в размере 1,302;</w:t>
      </w:r>
    </w:p>
    <w:p w:rsidR="0061465A" w:rsidRDefault="0061465A" w:rsidP="0061465A">
      <w:pPr>
        <w:pStyle w:val="ConsPlusNormal"/>
        <w:ind w:firstLine="540"/>
        <w:jc w:val="both"/>
        <w:rPr>
          <w:rFonts w:ascii="Times New Roman" w:hAnsi="Times New Roman" w:cs="Times New Roman"/>
        </w:rPr>
      </w:pPr>
      <w:r>
        <w:rPr>
          <w:rFonts w:ascii="Times New Roman" w:hAnsi="Times New Roman" w:cs="Times New Roman"/>
        </w:rPr>
        <w:t xml:space="preserve">Км - количество месяцев (12); </w:t>
      </w:r>
    </w:p>
    <w:p w:rsidR="0061465A" w:rsidRDefault="0061465A" w:rsidP="0061465A">
      <w:pPr>
        <w:pStyle w:val="ConsPlusNormal"/>
        <w:jc w:val="both"/>
        <w:outlineLvl w:val="1"/>
        <w:rPr>
          <w:rFonts w:ascii="Times New Roman" w:hAnsi="Times New Roman" w:cs="Times New Roman"/>
        </w:rPr>
      </w:pPr>
      <w:proofErr w:type="spellStart"/>
      <w:r>
        <w:rPr>
          <w:rFonts w:ascii="Times New Roman" w:hAnsi="Times New Roman" w:cs="Times New Roman"/>
          <w:b/>
          <w:lang w:val="en-US"/>
        </w:rPr>
        <w:t>Zm</w:t>
      </w:r>
      <w:proofErr w:type="spellEnd"/>
      <w:r>
        <w:rPr>
          <w:rFonts w:ascii="Times New Roman" w:hAnsi="Times New Roman" w:cs="Times New Roman"/>
        </w:rPr>
        <w:t>-сумма затрат всего, непосредственно связанных с оказанием услуг организаций культуры, на организацию культурно-массовых мероприятий, участие творческих коллективов в фестивалях и конкурсах различного уровня,  содержание и обновление необходимого для оказания услуг оборудования, определяемая по формуле:</w:t>
      </w:r>
    </w:p>
    <w:p w:rsidR="0061465A" w:rsidRDefault="0061465A" w:rsidP="0061465A">
      <w:pPr>
        <w:pStyle w:val="ConsPlusNormal"/>
        <w:jc w:val="both"/>
        <w:outlineLvl w:val="1"/>
        <w:rPr>
          <w:rFonts w:ascii="Times New Roman" w:hAnsi="Times New Roman" w:cs="Times New Roman"/>
        </w:rPr>
      </w:pPr>
      <w:proofErr w:type="spellStart"/>
      <w:r>
        <w:rPr>
          <w:rFonts w:ascii="Times New Roman" w:hAnsi="Times New Roman" w:cs="Times New Roman"/>
          <w:lang w:val="en-US"/>
        </w:rPr>
        <w:t>Zm</w:t>
      </w:r>
      <w:proofErr w:type="spellEnd"/>
      <w:r>
        <w:rPr>
          <w:rFonts w:ascii="Times New Roman" w:hAnsi="Times New Roman" w:cs="Times New Roman"/>
        </w:rPr>
        <w:t xml:space="preserve"> = ( Мж1*</w:t>
      </w:r>
      <w:proofErr w:type="spellStart"/>
      <w:r>
        <w:rPr>
          <w:rFonts w:ascii="Times New Roman" w:hAnsi="Times New Roman" w:cs="Times New Roman"/>
          <w:lang w:val="en-US"/>
        </w:rPr>
        <w:t>Zm</w:t>
      </w:r>
      <w:proofErr w:type="spellEnd"/>
      <w:r>
        <w:rPr>
          <w:rFonts w:ascii="Times New Roman" w:hAnsi="Times New Roman" w:cs="Times New Roman"/>
        </w:rPr>
        <w:t xml:space="preserve">1* </w:t>
      </w:r>
      <w:proofErr w:type="spellStart"/>
      <w:r>
        <w:rPr>
          <w:rFonts w:ascii="Times New Roman" w:hAnsi="Times New Roman" w:cs="Times New Roman"/>
        </w:rPr>
        <w:t>Чнп</w:t>
      </w:r>
      <w:proofErr w:type="spellEnd"/>
      <w:r>
        <w:rPr>
          <w:rFonts w:ascii="Times New Roman" w:hAnsi="Times New Roman" w:cs="Times New Roman"/>
        </w:rPr>
        <w:t>)/</w:t>
      </w:r>
      <w:r>
        <w:rPr>
          <w:rFonts w:ascii="Times New Roman" w:hAnsi="Times New Roman" w:cs="Times New Roman"/>
          <w:lang w:val="en-US"/>
        </w:rPr>
        <w:t>k</w:t>
      </w:r>
    </w:p>
    <w:p w:rsidR="0061465A" w:rsidRDefault="0061465A" w:rsidP="0061465A">
      <w:pPr>
        <w:jc w:val="both"/>
        <w:rPr>
          <w:rFonts w:ascii="Times New Roman" w:hAnsi="Times New Roman" w:cs="Times New Roman"/>
          <w:sz w:val="20"/>
          <w:szCs w:val="20"/>
        </w:rPr>
      </w:pPr>
      <w:r>
        <w:rPr>
          <w:rFonts w:ascii="Times New Roman" w:hAnsi="Times New Roman" w:cs="Times New Roman"/>
          <w:b/>
          <w:sz w:val="20"/>
          <w:szCs w:val="20"/>
        </w:rPr>
        <w:t>Мж1</w:t>
      </w:r>
      <w:r>
        <w:rPr>
          <w:rFonts w:ascii="Times New Roman" w:hAnsi="Times New Roman" w:cs="Times New Roman"/>
          <w:sz w:val="20"/>
          <w:szCs w:val="20"/>
        </w:rPr>
        <w:t>- мероприятий в среднем на 1 жителя района;</w:t>
      </w:r>
    </w:p>
    <w:p w:rsidR="0061465A" w:rsidRDefault="0061465A" w:rsidP="0061465A">
      <w:pPr>
        <w:jc w:val="both"/>
        <w:rPr>
          <w:rFonts w:ascii="Times New Roman" w:hAnsi="Times New Roman" w:cs="Times New Roman"/>
          <w:sz w:val="20"/>
          <w:szCs w:val="20"/>
        </w:rPr>
      </w:pPr>
      <w:proofErr w:type="spellStart"/>
      <w:r>
        <w:rPr>
          <w:rFonts w:ascii="Times New Roman" w:hAnsi="Times New Roman" w:cs="Times New Roman"/>
          <w:b/>
          <w:sz w:val="20"/>
          <w:szCs w:val="20"/>
          <w:lang w:val="en-US"/>
        </w:rPr>
        <w:t>Zm</w:t>
      </w:r>
      <w:proofErr w:type="spellEnd"/>
      <w:r>
        <w:rPr>
          <w:rFonts w:ascii="Times New Roman" w:hAnsi="Times New Roman" w:cs="Times New Roman"/>
          <w:b/>
          <w:sz w:val="20"/>
          <w:szCs w:val="20"/>
        </w:rPr>
        <w:t xml:space="preserve">1-  </w:t>
      </w:r>
      <w:r>
        <w:rPr>
          <w:rFonts w:ascii="Times New Roman" w:hAnsi="Times New Roman" w:cs="Times New Roman"/>
          <w:sz w:val="20"/>
          <w:szCs w:val="20"/>
        </w:rPr>
        <w:t>сумма затрат в среднем на 1 мероприятие;</w:t>
      </w:r>
    </w:p>
    <w:p w:rsidR="0061465A" w:rsidRDefault="0061465A" w:rsidP="0061465A">
      <w:pPr>
        <w:pStyle w:val="ConsPlusNormal"/>
        <w:jc w:val="both"/>
        <w:outlineLvl w:val="1"/>
        <w:rPr>
          <w:rFonts w:ascii="Times New Roman" w:hAnsi="Times New Roman" w:cs="Times New Roman"/>
          <w:b/>
        </w:rPr>
      </w:pPr>
      <w:proofErr w:type="spellStart"/>
      <w:r>
        <w:rPr>
          <w:rFonts w:ascii="Times New Roman" w:hAnsi="Times New Roman" w:cs="Times New Roman"/>
          <w:b/>
        </w:rPr>
        <w:t>Чнп</w:t>
      </w:r>
      <w:proofErr w:type="spellEnd"/>
      <w:r>
        <w:rPr>
          <w:rFonts w:ascii="Times New Roman" w:hAnsi="Times New Roman" w:cs="Times New Roman"/>
        </w:rPr>
        <w:t>- численность жителей  населенного пункта.</w:t>
      </w:r>
    </w:p>
    <w:p w:rsidR="0061465A" w:rsidRDefault="0061465A" w:rsidP="0061465A">
      <w:pPr>
        <w:rPr>
          <w:rFonts w:ascii="Times New Roman" w:hAnsi="Times New Roman" w:cs="Times New Roman"/>
          <w:sz w:val="20"/>
          <w:szCs w:val="20"/>
        </w:rPr>
      </w:pPr>
      <w:r>
        <w:rPr>
          <w:rFonts w:ascii="Times New Roman" w:hAnsi="Times New Roman" w:cs="Times New Roman"/>
          <w:b/>
          <w:sz w:val="20"/>
          <w:szCs w:val="20"/>
          <w:lang w:val="en-US"/>
        </w:rPr>
        <w:t>k</w:t>
      </w:r>
      <w:r w:rsidRPr="0061465A">
        <w:rPr>
          <w:rFonts w:ascii="Times New Roman" w:hAnsi="Times New Roman" w:cs="Times New Roman"/>
          <w:b/>
          <w:sz w:val="20"/>
          <w:szCs w:val="20"/>
        </w:rPr>
        <w:t xml:space="preserve"> </w:t>
      </w:r>
      <w:r>
        <w:rPr>
          <w:rFonts w:ascii="Times New Roman" w:hAnsi="Times New Roman" w:cs="Times New Roman"/>
          <w:sz w:val="20"/>
          <w:szCs w:val="20"/>
        </w:rPr>
        <w:t>–     поправочный коэффициент</w:t>
      </w:r>
    </w:p>
    <w:p w:rsidR="0061465A" w:rsidRDefault="0061465A" w:rsidP="0061465A">
      <w:pPr>
        <w:pStyle w:val="a6"/>
        <w:jc w:val="right"/>
        <w:rPr>
          <w:rFonts w:ascii="Times New Roman" w:hAnsi="Times New Roman" w:cs="Times New Roman"/>
          <w:sz w:val="20"/>
          <w:szCs w:val="20"/>
        </w:rPr>
      </w:pPr>
    </w:p>
    <w:p w:rsidR="0061465A" w:rsidRDefault="0061465A" w:rsidP="0061465A">
      <w:pPr>
        <w:pStyle w:val="a6"/>
        <w:jc w:val="right"/>
        <w:rPr>
          <w:rFonts w:ascii="Times New Roman" w:hAnsi="Times New Roman" w:cs="Times New Roman"/>
          <w:sz w:val="20"/>
          <w:szCs w:val="20"/>
        </w:rPr>
      </w:pPr>
      <w:r>
        <w:rPr>
          <w:rFonts w:ascii="Times New Roman" w:hAnsi="Times New Roman" w:cs="Times New Roman"/>
          <w:sz w:val="20"/>
          <w:szCs w:val="20"/>
        </w:rPr>
        <w:t>Учредители: Администрация  Аксенихинского сельсовета</w:t>
      </w:r>
    </w:p>
    <w:p w:rsidR="0061465A" w:rsidRDefault="0061465A" w:rsidP="0061465A">
      <w:pPr>
        <w:pStyle w:val="a6"/>
        <w:jc w:val="right"/>
        <w:rPr>
          <w:rFonts w:ascii="Times New Roman" w:hAnsi="Times New Roman" w:cs="Times New Roman"/>
          <w:sz w:val="20"/>
          <w:szCs w:val="20"/>
        </w:rPr>
      </w:pPr>
      <w:r>
        <w:rPr>
          <w:rFonts w:ascii="Times New Roman" w:hAnsi="Times New Roman" w:cs="Times New Roman"/>
          <w:sz w:val="20"/>
          <w:szCs w:val="20"/>
        </w:rPr>
        <w:t xml:space="preserve">                                                                      Совет депутатов Аксенихинского сельсовета </w:t>
      </w:r>
    </w:p>
    <w:p w:rsidR="0061465A" w:rsidRDefault="0061465A" w:rsidP="0061465A">
      <w:pPr>
        <w:pStyle w:val="a6"/>
        <w:jc w:val="right"/>
        <w:rPr>
          <w:rFonts w:ascii="Times New Roman" w:hAnsi="Times New Roman" w:cs="Times New Roman"/>
          <w:sz w:val="20"/>
          <w:szCs w:val="20"/>
        </w:rPr>
      </w:pPr>
      <w:r>
        <w:rPr>
          <w:rFonts w:ascii="Times New Roman" w:hAnsi="Times New Roman" w:cs="Times New Roman"/>
          <w:sz w:val="20"/>
          <w:szCs w:val="20"/>
        </w:rPr>
        <w:t xml:space="preserve">                                                                     Адрес редакционного Совета: 632941 НСО, с. Аксениха,                                                                       Ул.Ленина 3а, тел 71 241</w:t>
      </w:r>
    </w:p>
    <w:p w:rsidR="0061465A" w:rsidRDefault="0061465A" w:rsidP="0061465A">
      <w:pPr>
        <w:rPr>
          <w:rFonts w:ascii="Times New Roman" w:hAnsi="Times New Roman" w:cs="Times New Roman"/>
          <w:sz w:val="20"/>
          <w:szCs w:val="20"/>
        </w:rPr>
      </w:pPr>
    </w:p>
    <w:p w:rsidR="0061465A" w:rsidRDefault="0061465A" w:rsidP="0061465A">
      <w:pPr>
        <w:pStyle w:val="a6"/>
        <w:rPr>
          <w:rFonts w:ascii="Times New Roman" w:hAnsi="Times New Roman" w:cs="Times New Roman"/>
          <w:sz w:val="20"/>
          <w:szCs w:val="20"/>
        </w:rPr>
      </w:pPr>
    </w:p>
    <w:p w:rsidR="0061465A" w:rsidRDefault="0061465A" w:rsidP="0061465A">
      <w:pPr>
        <w:pStyle w:val="a4"/>
        <w:spacing w:before="0" w:beforeAutospacing="0" w:after="0" w:afterAutospacing="0"/>
        <w:ind w:firstLine="567"/>
        <w:jc w:val="both"/>
        <w:rPr>
          <w:color w:val="000000"/>
          <w:sz w:val="20"/>
          <w:szCs w:val="20"/>
        </w:rPr>
      </w:pPr>
    </w:p>
    <w:p w:rsidR="00D7543F" w:rsidRDefault="00D7543F"/>
    <w:sectPr w:rsidR="00D754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61465A"/>
    <w:rsid w:val="0061465A"/>
    <w:rsid w:val="00D754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1465A"/>
    <w:rPr>
      <w:color w:val="0000FF"/>
      <w:u w:val="single"/>
    </w:rPr>
  </w:style>
  <w:style w:type="paragraph" w:styleId="a4">
    <w:name w:val="Normal (Web)"/>
    <w:basedOn w:val="a"/>
    <w:uiPriority w:val="99"/>
    <w:semiHidden/>
    <w:unhideWhenUsed/>
    <w:rsid w:val="006146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Без интервала Знак"/>
    <w:link w:val="a6"/>
    <w:uiPriority w:val="1"/>
    <w:locked/>
    <w:rsid w:val="0061465A"/>
  </w:style>
  <w:style w:type="paragraph" w:styleId="a6">
    <w:name w:val="No Spacing"/>
    <w:link w:val="a5"/>
    <w:uiPriority w:val="1"/>
    <w:qFormat/>
    <w:rsid w:val="0061465A"/>
    <w:pPr>
      <w:spacing w:after="0" w:line="240" w:lineRule="auto"/>
    </w:pPr>
  </w:style>
  <w:style w:type="paragraph" w:styleId="a7">
    <w:name w:val="List Paragraph"/>
    <w:basedOn w:val="a"/>
    <w:uiPriority w:val="99"/>
    <w:qFormat/>
    <w:rsid w:val="0061465A"/>
    <w:pPr>
      <w:spacing w:after="0" w:line="240" w:lineRule="auto"/>
      <w:ind w:left="720"/>
      <w:contextualSpacing/>
    </w:pPr>
    <w:rPr>
      <w:rFonts w:ascii="Times New Roman" w:eastAsia="Times New Roman" w:hAnsi="Times New Roman" w:cs="Times New Roman"/>
      <w:sz w:val="24"/>
      <w:szCs w:val="24"/>
    </w:rPr>
  </w:style>
  <w:style w:type="paragraph" w:customStyle="1" w:styleId="ConsPlusTitle">
    <w:name w:val="ConsPlusTitle"/>
    <w:uiPriority w:val="99"/>
    <w:semiHidden/>
    <w:rsid w:val="0061465A"/>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Normal">
    <w:name w:val="ConsPlusNormal"/>
    <w:uiPriority w:val="99"/>
    <w:semiHidden/>
    <w:rsid w:val="0061465A"/>
    <w:pPr>
      <w:autoSpaceDE w:val="0"/>
      <w:autoSpaceDN w:val="0"/>
      <w:adjustRightInd w:val="0"/>
      <w:spacing w:after="0" w:line="240" w:lineRule="auto"/>
    </w:pPr>
    <w:rPr>
      <w:rFonts w:ascii="Arial" w:eastAsia="Calibri" w:hAnsi="Arial" w:cs="Arial"/>
      <w:sz w:val="20"/>
      <w:szCs w:val="20"/>
      <w:lang w:eastAsia="en-US"/>
    </w:rPr>
  </w:style>
  <w:style w:type="paragraph" w:styleId="a8">
    <w:name w:val="Balloon Text"/>
    <w:basedOn w:val="a"/>
    <w:link w:val="a9"/>
    <w:uiPriority w:val="99"/>
    <w:semiHidden/>
    <w:unhideWhenUsed/>
    <w:rsid w:val="0061465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1465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0014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560442583" TargetMode="External"/><Relationship Id="rId13" Type="http://schemas.openxmlformats.org/officeDocument/2006/relationships/hyperlink" Target="http://docs.cntd.ru/document/9004937"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docs.cntd.ru/document/560442583" TargetMode="External"/><Relationship Id="rId12" Type="http://schemas.openxmlformats.org/officeDocument/2006/relationships/hyperlink" Target="http://docs.cntd.ru/document/9004937"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file:///C:\Users\User\Desktop\&#1056;&#1077;&#1096;&#1077;&#1085;&#1080;&#1077;%20&#1089;&#1077;&#1089;&#1089;&#1080;&#1080;%20%20&#1089;%20&#1087;&#1088;&#1080;&#1083;&#1086;&#1078;&#1077;&#1085;&#1080;&#1103;&#1084;&#1080;%20&#1043;&#1054;&#1058;&#1054;&#1042;&#1054;.docx" TargetMode="External"/><Relationship Id="rId1" Type="http://schemas.openxmlformats.org/officeDocument/2006/relationships/styles" Target="styles.xml"/><Relationship Id="rId6" Type="http://schemas.openxmlformats.org/officeDocument/2006/relationships/hyperlink" Target="http://docs.cntd.ru/document/560442583" TargetMode="External"/><Relationship Id="rId11" Type="http://schemas.openxmlformats.org/officeDocument/2006/relationships/hyperlink" Target="http://docs.cntd.ru/document/9004937" TargetMode="External"/><Relationship Id="rId5" Type="http://schemas.openxmlformats.org/officeDocument/2006/relationships/hyperlink" Target="http://docs.cntd.ru/document/901714433" TargetMode="External"/><Relationship Id="rId15" Type="http://schemas.openxmlformats.org/officeDocument/2006/relationships/hyperlink" Target="http://docs.cntd.ru/document/9004937" TargetMode="External"/><Relationship Id="rId10" Type="http://schemas.openxmlformats.org/officeDocument/2006/relationships/hyperlink" Target="http://docs.cntd.ru/document/901876063" TargetMode="External"/><Relationship Id="rId4" Type="http://schemas.openxmlformats.org/officeDocument/2006/relationships/image" Target="media/image1.png"/><Relationship Id="rId9" Type="http://schemas.openxmlformats.org/officeDocument/2006/relationships/image" Target="media/image2.png"/><Relationship Id="rId14" Type="http://schemas.openxmlformats.org/officeDocument/2006/relationships/hyperlink" Target="http://docs.cntd.ru/document/90049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6602</Words>
  <Characters>37637</Characters>
  <Application>Microsoft Office Word</Application>
  <DocSecurity>0</DocSecurity>
  <Lines>313</Lines>
  <Paragraphs>88</Paragraphs>
  <ScaleCrop>false</ScaleCrop>
  <Company>SPecialiST RePack</Company>
  <LinksUpToDate>false</LinksUpToDate>
  <CharactersWithSpaces>44151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2020-12-28T04:39:00Z</dcterms:created>
  <dcterms:modified xsi:type="dcterms:W3CDTF">2020-12-28T04:39:00Z</dcterms:modified>
</cp:coreProperties>
</file>